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CF" w:rsidRPr="006D4E58" w:rsidRDefault="006D4E58" w:rsidP="006D4E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E5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ВИКОНАВЧИЙ КОМІТЕТ САКСАГАНСЬКОЇ СІЛЬСЬКОЇ РАДИ П'ЯТИХАТСЬКОГО РАЙОНУ ДНІПРОПЕТРОВСЬКОЇ ОБЛАСТІ</w:t>
      </w:r>
    </w:p>
    <w:p w:rsidR="006D4E58" w:rsidRPr="00FB0198" w:rsidRDefault="006D4E58" w:rsidP="006D4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п.4-1 постанови Кабінету Міністрів України від 11.10.2016 року №710, із змінами </w:t>
      </w:r>
      <w:r w:rsidR="00FB0198">
        <w:rPr>
          <w:rFonts w:ascii="Times New Roman" w:hAnsi="Times New Roman" w:cs="Times New Roman"/>
          <w:sz w:val="24"/>
          <w:szCs w:val="24"/>
        </w:rPr>
        <w:t xml:space="preserve">та доповненнями </w:t>
      </w:r>
      <w:r>
        <w:rPr>
          <w:rFonts w:ascii="Times New Roman" w:hAnsi="Times New Roman" w:cs="Times New Roman"/>
          <w:sz w:val="24"/>
          <w:szCs w:val="24"/>
        </w:rPr>
        <w:t xml:space="preserve">внесеними постановами Кабінету Міністрів України від 16.12.2020 року №1266, </w:t>
      </w:r>
      <w:r w:rsidR="006266BE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16.12.2020 №1268, щодо </w:t>
      </w:r>
      <w:r w:rsidRPr="006D4E58">
        <w:rPr>
          <w:rFonts w:ascii="Times New Roman" w:eastAsia="Calibri" w:hAnsi="Times New Roman" w:cs="Times New Roman"/>
          <w:sz w:val="24"/>
          <w:szCs w:val="24"/>
        </w:rPr>
        <w:t>забезпеч</w:t>
      </w:r>
      <w:r w:rsidRPr="006D4E58">
        <w:rPr>
          <w:rFonts w:ascii="Times New Roman" w:hAnsi="Times New Roman" w:cs="Times New Roman"/>
          <w:sz w:val="24"/>
          <w:szCs w:val="24"/>
        </w:rPr>
        <w:t>ення</w:t>
      </w:r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</w:t>
      </w:r>
      <w:proofErr w:type="spellStart"/>
      <w:r w:rsidRPr="006D4E58">
        <w:rPr>
          <w:rFonts w:ascii="Times New Roman" w:eastAsia="Calibri" w:hAnsi="Times New Roman" w:cs="Times New Roman"/>
          <w:sz w:val="24"/>
          <w:szCs w:val="24"/>
        </w:rPr>
        <w:t>веб-сайті</w:t>
      </w:r>
      <w:proofErr w:type="spellEnd"/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протягом п'яти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0198">
        <w:rPr>
          <w:rFonts w:ascii="Times New Roman" w:hAnsi="Times New Roman" w:cs="Times New Roman"/>
          <w:b/>
          <w:sz w:val="24"/>
          <w:szCs w:val="24"/>
        </w:rPr>
        <w:t>повідомляє:</w:t>
      </w:r>
    </w:p>
    <w:p w:rsidR="00FB0198" w:rsidRPr="00490312" w:rsidRDefault="00CA4522" w:rsidP="00CA45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 зв’язку з необхідністю</w:t>
      </w:r>
      <w:r w:rsidRPr="00A81CD3">
        <w:rPr>
          <w:rFonts w:ascii="Times New Roman" w:hAnsi="Times New Roman" w:cs="Times New Roman"/>
          <w:sz w:val="24"/>
          <w:szCs w:val="24"/>
        </w:rPr>
        <w:t xml:space="preserve"> виконання річного плану</w:t>
      </w:r>
      <w:r w:rsidR="00FB0198">
        <w:rPr>
          <w:rFonts w:ascii="Times New Roman" w:hAnsi="Times New Roman" w:cs="Times New Roman"/>
          <w:sz w:val="24"/>
          <w:szCs w:val="24"/>
        </w:rPr>
        <w:t xml:space="preserve"> закупівель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81CD3">
        <w:rPr>
          <w:rFonts w:ascii="Times New Roman" w:hAnsi="Times New Roman" w:cs="Times New Roman"/>
          <w:sz w:val="24"/>
          <w:szCs w:val="24"/>
        </w:rPr>
        <w:t xml:space="preserve"> проведення закупівлі за предметом згідно коду </w:t>
      </w:r>
      <w:r>
        <w:rPr>
          <w:rFonts w:cs="Times New Roman"/>
        </w:rPr>
        <w:t xml:space="preserve"> </w:t>
      </w:r>
      <w:proofErr w:type="spellStart"/>
      <w:r w:rsidRPr="004B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ДК</w:t>
      </w:r>
      <w:proofErr w:type="spellEnd"/>
      <w:r w:rsidRPr="004B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021:2015</w:t>
      </w:r>
      <w:r w:rsidRPr="004B65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4B65FD">
        <w:rPr>
          <w:rFonts w:ascii="Times New Roman" w:hAnsi="Times New Roman" w:cs="Times New Roman"/>
          <w:bCs/>
          <w:color w:val="000000"/>
          <w:sz w:val="24"/>
          <w:szCs w:val="24"/>
        </w:rPr>
        <w:t>09310000-5 Електрична енергія</w:t>
      </w:r>
      <w:r w:rsidRPr="00AB7E37">
        <w:rPr>
          <w:rFonts w:ascii="Times New Roman" w:hAnsi="Times New Roman" w:cs="Times New Roman"/>
          <w:sz w:val="24"/>
          <w:szCs w:val="24"/>
        </w:rPr>
        <w:t>,</w:t>
      </w:r>
      <w:r w:rsidR="00FB0198">
        <w:rPr>
          <w:rFonts w:ascii="Times New Roman" w:hAnsi="Times New Roman" w:cs="Times New Roman"/>
          <w:sz w:val="24"/>
          <w:szCs w:val="24"/>
        </w:rPr>
        <w:t xml:space="preserve"> в кількості 16000 кВт*</w:t>
      </w:r>
      <w:proofErr w:type="spellStart"/>
      <w:r w:rsidR="00FB0198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AB7E37">
        <w:rPr>
          <w:rFonts w:ascii="Times New Roman" w:hAnsi="Times New Roman" w:cs="Times New Roman"/>
          <w:sz w:val="24"/>
          <w:szCs w:val="24"/>
        </w:rPr>
        <w:t xml:space="preserve"> на очікувану вартість закупівлі в сумі</w:t>
      </w:r>
      <w:r w:rsidRPr="00DA1281">
        <w:rPr>
          <w:rFonts w:ascii="Times New Roman" w:hAnsi="Times New Roman" w:cs="Times New Roman"/>
          <w:sz w:val="24"/>
          <w:szCs w:val="24"/>
        </w:rPr>
        <w:t xml:space="preserve"> 46240</w:t>
      </w:r>
      <w:r>
        <w:rPr>
          <w:rFonts w:ascii="Times New Roman" w:hAnsi="Times New Roman" w:cs="Times New Roman"/>
          <w:sz w:val="24"/>
          <w:szCs w:val="24"/>
        </w:rPr>
        <w:t>,00 грн.</w:t>
      </w:r>
      <w:r w:rsidRPr="00DA1281">
        <w:rPr>
          <w:rFonts w:ascii="Times New Roman" w:hAnsi="Times New Roman" w:cs="Times New Roman"/>
          <w:sz w:val="24"/>
          <w:szCs w:val="24"/>
        </w:rPr>
        <w:t xml:space="preserve"> </w:t>
      </w:r>
      <w:r w:rsidRPr="007C6AA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сорок шість</w:t>
      </w:r>
      <w:r w:rsidRPr="007C6AA9">
        <w:rPr>
          <w:rFonts w:ascii="Times New Roman" w:hAnsi="Times New Roman" w:cs="Times New Roman"/>
          <w:bCs/>
          <w:sz w:val="24"/>
          <w:szCs w:val="24"/>
        </w:rPr>
        <w:t xml:space="preserve"> тисяч </w:t>
      </w:r>
      <w:r>
        <w:rPr>
          <w:rFonts w:ascii="Times New Roman" w:hAnsi="Times New Roman" w:cs="Times New Roman"/>
          <w:bCs/>
          <w:sz w:val="24"/>
          <w:szCs w:val="24"/>
        </w:rPr>
        <w:t>двісті сорок</w:t>
      </w:r>
      <w:r w:rsidRPr="007C6AA9">
        <w:rPr>
          <w:rFonts w:ascii="Times New Roman" w:hAnsi="Times New Roman" w:cs="Times New Roman"/>
          <w:bCs/>
          <w:sz w:val="24"/>
          <w:szCs w:val="24"/>
        </w:rPr>
        <w:t xml:space="preserve"> грн. 00 коп.)</w:t>
      </w:r>
      <w:r w:rsidR="00490312" w:rsidRPr="004903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490312" w:rsidRPr="00490312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490312">
        <w:rPr>
          <w:rFonts w:ascii="Times New Roman" w:hAnsi="Times New Roman" w:cs="Times New Roman"/>
          <w:bCs/>
          <w:sz w:val="24"/>
          <w:szCs w:val="24"/>
          <w:lang w:val="ru-RU"/>
        </w:rPr>
        <w:t>становлені</w:t>
      </w:r>
      <w:proofErr w:type="spellEnd"/>
      <w:r w:rsidR="004903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490312">
        <w:rPr>
          <w:rFonts w:ascii="Times New Roman" w:hAnsi="Times New Roman" w:cs="Times New Roman"/>
          <w:bCs/>
          <w:sz w:val="24"/>
          <w:szCs w:val="24"/>
          <w:lang w:val="ru-RU"/>
        </w:rPr>
        <w:t>умови</w:t>
      </w:r>
      <w:proofErr w:type="spellEnd"/>
      <w:r w:rsidR="00490312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490312" w:rsidRPr="00490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312" w:rsidRPr="006D4E58">
        <w:rPr>
          <w:rFonts w:ascii="Times New Roman" w:eastAsia="Calibri" w:hAnsi="Times New Roman" w:cs="Times New Roman"/>
          <w:sz w:val="24"/>
          <w:szCs w:val="24"/>
        </w:rPr>
        <w:t>технічн</w:t>
      </w:r>
      <w:r w:rsidR="00490312">
        <w:rPr>
          <w:rFonts w:ascii="Times New Roman" w:eastAsia="Calibri" w:hAnsi="Times New Roman" w:cs="Times New Roman"/>
          <w:sz w:val="24"/>
          <w:szCs w:val="24"/>
        </w:rPr>
        <w:t>і</w:t>
      </w:r>
      <w:r w:rsidR="00490312" w:rsidRPr="006D4E58">
        <w:rPr>
          <w:rFonts w:ascii="Times New Roman" w:eastAsia="Calibri" w:hAnsi="Times New Roman" w:cs="Times New Roman"/>
          <w:sz w:val="24"/>
          <w:szCs w:val="24"/>
        </w:rPr>
        <w:t xml:space="preserve"> та якісних характеристик</w:t>
      </w:r>
      <w:r w:rsidR="00490312">
        <w:rPr>
          <w:rFonts w:ascii="Times New Roman" w:eastAsia="Calibri" w:hAnsi="Times New Roman" w:cs="Times New Roman"/>
          <w:sz w:val="24"/>
          <w:szCs w:val="24"/>
        </w:rPr>
        <w:t>и</w:t>
      </w:r>
      <w:r w:rsidR="00490312" w:rsidRPr="006D4E58">
        <w:rPr>
          <w:rFonts w:ascii="Times New Roman" w:eastAsia="Calibri" w:hAnsi="Times New Roman" w:cs="Times New Roman"/>
          <w:sz w:val="24"/>
          <w:szCs w:val="24"/>
        </w:rPr>
        <w:t xml:space="preserve"> предмета закупі</w:t>
      </w:r>
      <w:proofErr w:type="gramStart"/>
      <w:r w:rsidR="00490312" w:rsidRPr="006D4E58">
        <w:rPr>
          <w:rFonts w:ascii="Times New Roman" w:eastAsia="Calibri" w:hAnsi="Times New Roman" w:cs="Times New Roman"/>
          <w:sz w:val="24"/>
          <w:szCs w:val="24"/>
        </w:rPr>
        <w:t>вл</w:t>
      </w:r>
      <w:proofErr w:type="gramEnd"/>
      <w:r w:rsidR="00490312" w:rsidRPr="006D4E58">
        <w:rPr>
          <w:rFonts w:ascii="Times New Roman" w:eastAsia="Calibri" w:hAnsi="Times New Roman" w:cs="Times New Roman"/>
          <w:sz w:val="24"/>
          <w:szCs w:val="24"/>
        </w:rPr>
        <w:t>і</w:t>
      </w:r>
      <w:r w:rsidR="00490312" w:rsidRPr="00490312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FB0198" w:rsidRDefault="00FB0198" w:rsidP="003934AC">
      <w:pPr>
        <w:pStyle w:val="Default"/>
      </w:pPr>
    </w:p>
    <w:p w:rsidR="003934AC" w:rsidRPr="00AF5A4A" w:rsidRDefault="00AF5A4A" w:rsidP="003934AC">
      <w:pPr>
        <w:pStyle w:val="Default"/>
        <w:rPr>
          <w:b/>
          <w:sz w:val="20"/>
          <w:szCs w:val="20"/>
        </w:rPr>
      </w:pPr>
      <w:r w:rsidRPr="00AF5A4A">
        <w:rPr>
          <w:b/>
          <w:sz w:val="20"/>
          <w:szCs w:val="20"/>
        </w:rPr>
        <w:t>УМОВИ ЗАКУПІВЛІ ЕЛЕКТРИЧНОЇ ЕНЕРГІЇ</w:t>
      </w:r>
    </w:p>
    <w:p w:rsidR="003934AC" w:rsidRDefault="003934AC" w:rsidP="003934AC">
      <w:pPr>
        <w:pStyle w:val="Default"/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3180"/>
        <w:gridCol w:w="1740"/>
        <w:gridCol w:w="4005"/>
      </w:tblGrid>
      <w:tr w:rsidR="003934AC" w:rsidTr="003A043A">
        <w:trPr>
          <w:trHeight w:val="1023"/>
        </w:trPr>
        <w:tc>
          <w:tcPr>
            <w:tcW w:w="570" w:type="dxa"/>
          </w:tcPr>
          <w:p w:rsidR="003934AC" w:rsidRPr="00EA3422" w:rsidRDefault="003934AC" w:rsidP="00960C89">
            <w:pPr>
              <w:pStyle w:val="Default"/>
              <w:ind w:left="-68"/>
            </w:pPr>
          </w:p>
          <w:p w:rsidR="003934AC" w:rsidRDefault="003934AC" w:rsidP="00960C89">
            <w:pPr>
              <w:pStyle w:val="Default"/>
              <w:ind w:left="-68"/>
            </w:pPr>
            <w:r>
              <w:t>1.</w:t>
            </w:r>
          </w:p>
        </w:tc>
        <w:tc>
          <w:tcPr>
            <w:tcW w:w="3180" w:type="dxa"/>
          </w:tcPr>
          <w:p w:rsidR="003934AC" w:rsidRDefault="003934AC" w:rsidP="00960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закупівлі</w:t>
            </w:r>
          </w:p>
          <w:p w:rsidR="003934AC" w:rsidRDefault="003934AC" w:rsidP="00960C89">
            <w:pPr>
              <w:pStyle w:val="Default"/>
            </w:pPr>
          </w:p>
        </w:tc>
        <w:tc>
          <w:tcPr>
            <w:tcW w:w="1740" w:type="dxa"/>
          </w:tcPr>
          <w:p w:rsidR="003934AC" w:rsidRDefault="003934AC" w:rsidP="00960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Електрична енергія</w:t>
            </w:r>
          </w:p>
          <w:p w:rsidR="003934AC" w:rsidRDefault="003934AC" w:rsidP="00960C89">
            <w:pPr>
              <w:pStyle w:val="Default"/>
            </w:pPr>
          </w:p>
        </w:tc>
        <w:tc>
          <w:tcPr>
            <w:tcW w:w="4005" w:type="dxa"/>
          </w:tcPr>
          <w:p w:rsidR="003934AC" w:rsidRPr="0016535E" w:rsidRDefault="003934AC" w:rsidP="00960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за Єдиним закупівельним словником: </w:t>
            </w:r>
            <w:r w:rsidRPr="00165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09310000-5 Електрична енергія.</w:t>
            </w:r>
          </w:p>
          <w:p w:rsidR="003934AC" w:rsidRDefault="003934AC" w:rsidP="00960C89">
            <w:pPr>
              <w:pStyle w:val="Default"/>
            </w:pPr>
          </w:p>
        </w:tc>
      </w:tr>
      <w:tr w:rsidR="003934AC" w:rsidTr="00960C89">
        <w:trPr>
          <w:trHeight w:val="480"/>
        </w:trPr>
        <w:tc>
          <w:tcPr>
            <w:tcW w:w="570" w:type="dxa"/>
          </w:tcPr>
          <w:p w:rsidR="003934AC" w:rsidRPr="00EA3422" w:rsidRDefault="003934AC" w:rsidP="00960C89">
            <w:pPr>
              <w:pStyle w:val="Default"/>
              <w:ind w:left="-68"/>
            </w:pPr>
            <w:r>
              <w:t>2.</w:t>
            </w:r>
          </w:p>
        </w:tc>
        <w:tc>
          <w:tcPr>
            <w:tcW w:w="3180" w:type="dxa"/>
          </w:tcPr>
          <w:p w:rsidR="003934AC" w:rsidRPr="00EA3422" w:rsidRDefault="003934AC" w:rsidP="00960C89">
            <w:pPr>
              <w:pStyle w:val="Default"/>
              <w:ind w:left="-68"/>
            </w:pPr>
            <w:r>
              <w:t>Виділено кошторисом (з ПДВ), грн.</w:t>
            </w:r>
          </w:p>
        </w:tc>
        <w:tc>
          <w:tcPr>
            <w:tcW w:w="5745" w:type="dxa"/>
            <w:gridSpan w:val="2"/>
          </w:tcPr>
          <w:p w:rsidR="003934AC" w:rsidRPr="00EA3422" w:rsidRDefault="003934AC" w:rsidP="00960C89">
            <w:pPr>
              <w:pStyle w:val="Default"/>
              <w:ind w:left="-68"/>
              <w:jc w:val="center"/>
            </w:pPr>
            <w:r>
              <w:t>47840</w:t>
            </w:r>
          </w:p>
        </w:tc>
      </w:tr>
      <w:tr w:rsidR="003934AC" w:rsidTr="00960C89">
        <w:trPr>
          <w:trHeight w:val="480"/>
        </w:trPr>
        <w:tc>
          <w:tcPr>
            <w:tcW w:w="570" w:type="dxa"/>
          </w:tcPr>
          <w:p w:rsidR="003934AC" w:rsidRPr="00EA3422" w:rsidRDefault="003934AC" w:rsidP="00960C89">
            <w:pPr>
              <w:pStyle w:val="Default"/>
              <w:ind w:left="-68"/>
            </w:pPr>
            <w:r>
              <w:t>3.</w:t>
            </w:r>
          </w:p>
        </w:tc>
        <w:tc>
          <w:tcPr>
            <w:tcW w:w="3180" w:type="dxa"/>
          </w:tcPr>
          <w:p w:rsidR="003934AC" w:rsidRPr="00EA3422" w:rsidRDefault="003934AC" w:rsidP="00960C89">
            <w:pPr>
              <w:pStyle w:val="Default"/>
              <w:ind w:left="-68"/>
            </w:pPr>
            <w:r>
              <w:t>Тариф на момент проведення переговорів (з ПДВ) грн./кВт*</w:t>
            </w:r>
            <w:proofErr w:type="spellStart"/>
            <w:r>
              <w:t>год</w:t>
            </w:r>
            <w:proofErr w:type="spellEnd"/>
          </w:p>
        </w:tc>
        <w:tc>
          <w:tcPr>
            <w:tcW w:w="5745" w:type="dxa"/>
            <w:gridSpan w:val="2"/>
          </w:tcPr>
          <w:p w:rsidR="003934AC" w:rsidRPr="00EA3422" w:rsidRDefault="003934AC" w:rsidP="00960C89">
            <w:pPr>
              <w:pStyle w:val="Default"/>
              <w:ind w:left="-68"/>
              <w:jc w:val="center"/>
            </w:pPr>
            <w:r>
              <w:t>2,89</w:t>
            </w:r>
          </w:p>
        </w:tc>
      </w:tr>
      <w:tr w:rsidR="003934AC" w:rsidTr="00960C89">
        <w:trPr>
          <w:trHeight w:val="480"/>
        </w:trPr>
        <w:tc>
          <w:tcPr>
            <w:tcW w:w="570" w:type="dxa"/>
          </w:tcPr>
          <w:p w:rsidR="003934AC" w:rsidRPr="00EA3422" w:rsidRDefault="003934AC" w:rsidP="00960C89">
            <w:pPr>
              <w:pStyle w:val="Default"/>
              <w:ind w:left="-68"/>
            </w:pPr>
            <w:r>
              <w:t>4.</w:t>
            </w:r>
          </w:p>
        </w:tc>
        <w:tc>
          <w:tcPr>
            <w:tcW w:w="3180" w:type="dxa"/>
          </w:tcPr>
          <w:p w:rsidR="003934AC" w:rsidRPr="00EA3422" w:rsidRDefault="003934AC" w:rsidP="00960C89">
            <w:pPr>
              <w:pStyle w:val="Default"/>
              <w:ind w:left="-68"/>
            </w:pPr>
            <w:r w:rsidRPr="00E83E2B">
              <w:t>Загальний обсяг закупівлі активної електроенергії</w:t>
            </w:r>
            <w:r>
              <w:t>, кВт*</w:t>
            </w:r>
            <w:proofErr w:type="spellStart"/>
            <w:r>
              <w:t>год</w:t>
            </w:r>
            <w:proofErr w:type="spellEnd"/>
          </w:p>
        </w:tc>
        <w:tc>
          <w:tcPr>
            <w:tcW w:w="5745" w:type="dxa"/>
            <w:gridSpan w:val="2"/>
          </w:tcPr>
          <w:p w:rsidR="003934AC" w:rsidRPr="00EA3422" w:rsidRDefault="003934AC" w:rsidP="00960C89">
            <w:pPr>
              <w:pStyle w:val="Default"/>
              <w:ind w:left="-68"/>
              <w:jc w:val="center"/>
            </w:pPr>
            <w:r>
              <w:t>16000</w:t>
            </w:r>
          </w:p>
        </w:tc>
      </w:tr>
      <w:tr w:rsidR="003934AC" w:rsidTr="00960C89">
        <w:trPr>
          <w:trHeight w:val="480"/>
        </w:trPr>
        <w:tc>
          <w:tcPr>
            <w:tcW w:w="570" w:type="dxa"/>
          </w:tcPr>
          <w:p w:rsidR="003934AC" w:rsidRPr="00EA3422" w:rsidRDefault="003934AC" w:rsidP="00960C89">
            <w:pPr>
              <w:pStyle w:val="Default"/>
              <w:ind w:left="-68"/>
            </w:pPr>
            <w:r>
              <w:t>5.</w:t>
            </w:r>
          </w:p>
        </w:tc>
        <w:tc>
          <w:tcPr>
            <w:tcW w:w="3180" w:type="dxa"/>
          </w:tcPr>
          <w:p w:rsidR="003934AC" w:rsidRPr="00F56F0A" w:rsidRDefault="003934AC" w:rsidP="00960C89">
            <w:pPr>
              <w:pStyle w:val="Default"/>
              <w:ind w:left="-68"/>
            </w:pPr>
            <w:r w:rsidRPr="00F56F0A">
              <w:t>Очікувана вартість предмета закупівлі</w:t>
            </w:r>
            <w:r>
              <w:t xml:space="preserve"> (обсяг*на тариф), грн.</w:t>
            </w:r>
          </w:p>
        </w:tc>
        <w:tc>
          <w:tcPr>
            <w:tcW w:w="5745" w:type="dxa"/>
            <w:gridSpan w:val="2"/>
          </w:tcPr>
          <w:p w:rsidR="003934AC" w:rsidRPr="00EA3422" w:rsidRDefault="003934AC" w:rsidP="00960C89">
            <w:pPr>
              <w:pStyle w:val="Default"/>
              <w:ind w:left="-68"/>
              <w:jc w:val="center"/>
            </w:pPr>
            <w:r>
              <w:t>46240</w:t>
            </w:r>
          </w:p>
        </w:tc>
      </w:tr>
      <w:tr w:rsidR="003934AC" w:rsidTr="00960C89">
        <w:trPr>
          <w:trHeight w:val="480"/>
        </w:trPr>
        <w:tc>
          <w:tcPr>
            <w:tcW w:w="570" w:type="dxa"/>
          </w:tcPr>
          <w:p w:rsidR="003934AC" w:rsidRPr="00EA3422" w:rsidRDefault="003934AC" w:rsidP="00960C89">
            <w:pPr>
              <w:pStyle w:val="Default"/>
              <w:ind w:left="-68"/>
            </w:pPr>
            <w:r>
              <w:t>6.</w:t>
            </w:r>
          </w:p>
        </w:tc>
        <w:tc>
          <w:tcPr>
            <w:tcW w:w="3180" w:type="dxa"/>
          </w:tcPr>
          <w:p w:rsidR="003934AC" w:rsidRPr="00F56F0A" w:rsidRDefault="003934AC" w:rsidP="00960C89">
            <w:pPr>
              <w:pStyle w:val="Default"/>
              <w:ind w:left="-68"/>
            </w:pPr>
            <w:r w:rsidRPr="00F56F0A">
              <w:t>Строк поставки товарів</w:t>
            </w:r>
          </w:p>
        </w:tc>
        <w:tc>
          <w:tcPr>
            <w:tcW w:w="5745" w:type="dxa"/>
            <w:gridSpan w:val="2"/>
          </w:tcPr>
          <w:p w:rsidR="003934AC" w:rsidRPr="00EA3422" w:rsidRDefault="003934AC" w:rsidP="00960C89">
            <w:pPr>
              <w:pStyle w:val="Default"/>
              <w:ind w:left="-68"/>
              <w:jc w:val="center"/>
            </w:pPr>
            <w:r>
              <w:t>Січень-грудень 2021 року</w:t>
            </w:r>
          </w:p>
        </w:tc>
      </w:tr>
    </w:tbl>
    <w:p w:rsidR="00AF5A4A" w:rsidRDefault="00AF5A4A" w:rsidP="003934AC">
      <w:pPr>
        <w:pStyle w:val="Default"/>
        <w:jc w:val="both"/>
      </w:pPr>
    </w:p>
    <w:p w:rsidR="00AF5A4A" w:rsidRDefault="00AF5A4A" w:rsidP="00AF5A4A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F5A4A">
        <w:rPr>
          <w:rFonts w:ascii="Times New Roman" w:hAnsi="Times New Roman" w:cs="Times New Roman"/>
          <w:b/>
          <w:sz w:val="20"/>
          <w:szCs w:val="20"/>
          <w:lang w:val="uk-UA"/>
        </w:rPr>
        <w:t>ІНФОРМАЦІЯ ПРО ТЕХНІЧНІ, ЯКІСНІ ТА ІНШІ ХАРАКТЕРИСТИКИ ПРЕДМЕТА ЗАКУПІВЛІ</w:t>
      </w:r>
    </w:p>
    <w:p w:rsidR="00AF5A4A" w:rsidRPr="00AF5A4A" w:rsidRDefault="00AF5A4A" w:rsidP="00AF5A4A">
      <w:pPr>
        <w:pStyle w:val="Standard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9345" w:type="dxa"/>
        <w:tblInd w:w="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"/>
        <w:gridCol w:w="2984"/>
        <w:gridCol w:w="2100"/>
        <w:gridCol w:w="1275"/>
        <w:gridCol w:w="1139"/>
        <w:gridCol w:w="1306"/>
      </w:tblGrid>
      <w:tr w:rsidR="00AF5A4A" w:rsidTr="008E6BBF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E2F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:rsidR="00AF5A4A" w:rsidRDefault="00AF5A4A" w:rsidP="008E6BBF">
            <w:pPr>
              <w:pStyle w:val="Standard"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E2F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:rsidR="00AF5A4A" w:rsidRDefault="00AF5A4A" w:rsidP="008E6BBF">
            <w:pPr>
              <w:pStyle w:val="Standard"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Найменування товару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:rsidR="00AF5A4A" w:rsidRDefault="00AF5A4A" w:rsidP="008E6BBF">
            <w:pPr>
              <w:pStyle w:val="Standard"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Період поставки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:rsidR="00AF5A4A" w:rsidRDefault="00AF5A4A" w:rsidP="008E6BBF">
            <w:pPr>
              <w:pStyle w:val="Standard"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Кількість, кВт/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:rsidR="00AF5A4A" w:rsidRDefault="00AF5A4A" w:rsidP="008E6BBF">
            <w:pPr>
              <w:pStyle w:val="Standard"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 напруги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:rsidR="00AF5A4A" w:rsidRDefault="00AF5A4A" w:rsidP="008E6BBF">
            <w:pPr>
              <w:pStyle w:val="Standard"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Напруга, кВ</w:t>
            </w:r>
          </w:p>
        </w:tc>
      </w:tr>
      <w:tr w:rsidR="00AF5A4A" w:rsidRPr="00704638" w:rsidTr="008E6BBF">
        <w:trPr>
          <w:trHeight w:val="33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AF5A4A" w:rsidRDefault="00AF5A4A" w:rsidP="008E6BBF">
            <w:pPr>
              <w:pStyle w:val="Standard"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AF5A4A" w:rsidRDefault="00AF5A4A" w:rsidP="008E6BBF">
            <w:pPr>
              <w:pStyle w:val="Standard"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Електрична енергія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AF5A4A" w:rsidRPr="00745E20" w:rsidRDefault="00AF5A4A" w:rsidP="008E6BB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з 01.01.2021 р. по</w:t>
            </w:r>
            <w:r w:rsidRPr="00745E2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31.12.202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1 </w:t>
            </w:r>
            <w:r w:rsidRPr="00745E2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р.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F5A4A" w:rsidRPr="007C4A78" w:rsidRDefault="00AF5A4A" w:rsidP="008E6BBF">
            <w:pPr>
              <w:pStyle w:val="Standard"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16000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F5A4A" w:rsidRPr="00704638" w:rsidRDefault="00AF5A4A" w:rsidP="008E6BBF">
            <w:pPr>
              <w:pStyle w:val="Standard"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    II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F5A4A" w:rsidRPr="00704638" w:rsidRDefault="00AF5A4A" w:rsidP="008E6BBF">
            <w:pPr>
              <w:pStyle w:val="Standard"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,4</w:t>
            </w:r>
          </w:p>
        </w:tc>
      </w:tr>
    </w:tbl>
    <w:p w:rsidR="00AF5A4A" w:rsidRDefault="00AF5A4A" w:rsidP="00AF5A4A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B60447">
        <w:rPr>
          <w:rFonts w:ascii="Times New Roman" w:eastAsia="Calibri" w:hAnsi="Times New Roman" w:cs="Times New Roman"/>
          <w:kern w:val="2"/>
          <w:sz w:val="24"/>
          <w:szCs w:val="24"/>
        </w:rPr>
        <w:t xml:space="preserve">Замовник може зменшити обсяги закупівлі в залежності від </w:t>
      </w:r>
      <w:r w:rsidRPr="00B6044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фактичних витрат.</w:t>
      </w:r>
    </w:p>
    <w:p w:rsidR="00AF5A4A" w:rsidRPr="001204D8" w:rsidRDefault="00AF5A4A" w:rsidP="00AF5A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745E2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Режим роботи 24 годи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ни</w:t>
      </w:r>
      <w:r w:rsidRPr="00745E2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на добу 7днів на тиждень</w:t>
      </w:r>
      <w:r w:rsidRPr="001204D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</w:p>
    <w:p w:rsidR="00AF5A4A" w:rsidRPr="00667D4D" w:rsidRDefault="00AF5A4A" w:rsidP="00AF5A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67D4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Якість електричної енергії (ЯЕ), що передається Постачальником Споживачу, має відповідати вимогам, установленим державними стандартами (розділ 5 ДСТУ EN 50160:2014 «Характеристики напруги електропостачання в електричних мережах загальної </w:t>
      </w:r>
      <w:proofErr w:type="spellStart"/>
      <w:r w:rsidRPr="00667D4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призначеності</w:t>
      </w:r>
      <w:proofErr w:type="spellEnd"/>
      <w:r w:rsidRPr="00667D4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»). Оцінка відповідності показників ЯЕ проводиться на проміжку розрахункового періоду, рівного 24 годинам.</w:t>
      </w:r>
    </w:p>
    <w:p w:rsidR="00AF5A4A" w:rsidRDefault="00AF5A4A" w:rsidP="003934AC">
      <w:pPr>
        <w:pStyle w:val="Default"/>
        <w:jc w:val="both"/>
      </w:pPr>
    </w:p>
    <w:p w:rsidR="00AF5A4A" w:rsidRDefault="00AF5A4A" w:rsidP="003934AC">
      <w:pPr>
        <w:pStyle w:val="Default"/>
        <w:jc w:val="both"/>
      </w:pPr>
    </w:p>
    <w:p w:rsidR="003934AC" w:rsidRPr="00E83E2B" w:rsidRDefault="003934AC" w:rsidP="003934AC">
      <w:pPr>
        <w:pStyle w:val="Default"/>
        <w:jc w:val="both"/>
      </w:pPr>
      <w:r w:rsidRPr="00E83E2B">
        <w:t xml:space="preserve">Правовідносини, які пов'язані з виробництвом, передачею, розподілом, купівлею-продажем, постачанням електричної енергії між суб’єктами ринку електричної енергії (ліцензіатами з виробництва, передачі, розподілу або постачання електричної енергії) та споживачами електричної енергії, регламентуються Законом України «Про ринок електричної енергії» та Правилами роздрібного ринку електричної енергії, затвердженими постановою НКРЕКП від 14.03.2018р. №312 (далі – ПРРЕЕ). </w:t>
      </w:r>
    </w:p>
    <w:p w:rsidR="003934AC" w:rsidRDefault="003934AC" w:rsidP="003934AC">
      <w:pPr>
        <w:pStyle w:val="Default"/>
        <w:jc w:val="both"/>
      </w:pPr>
      <w:r w:rsidRPr="00E83E2B">
        <w:t xml:space="preserve">Відповідно до положень статті 63 Закону України «Про ринок електричної енергії», універсальні послуги надаються постачальником таких послуг виключно побутовим та малим </w:t>
      </w:r>
      <w:proofErr w:type="spellStart"/>
      <w:r w:rsidRPr="00E83E2B">
        <w:t>непобутовим</w:t>
      </w:r>
      <w:proofErr w:type="spellEnd"/>
      <w:r w:rsidRPr="00E83E2B">
        <w:t xml:space="preserve"> споживачам. </w:t>
      </w:r>
    </w:p>
    <w:p w:rsidR="003934AC" w:rsidRPr="00E83E2B" w:rsidRDefault="003934AC" w:rsidP="003934AC">
      <w:pPr>
        <w:pStyle w:val="Default"/>
        <w:jc w:val="both"/>
      </w:pPr>
      <w:r w:rsidRPr="00E83E2B">
        <w:t xml:space="preserve">Згідно пункту 1.2.1. ПРРЕЕ малий </w:t>
      </w:r>
      <w:proofErr w:type="spellStart"/>
      <w:r w:rsidRPr="00E83E2B">
        <w:t>непобутовий</w:t>
      </w:r>
      <w:proofErr w:type="spellEnd"/>
      <w:r w:rsidRPr="00E83E2B">
        <w:t xml:space="preserve"> споживач - споживач, який не є побутовим споживачем і купує електричну енергію для власного споживання, електроустановки якого приєднані до електричних мереж з договірною потужністю до 50 кВт. </w:t>
      </w:r>
    </w:p>
    <w:p w:rsidR="003934AC" w:rsidRPr="00E83E2B" w:rsidRDefault="003934AC" w:rsidP="003934AC">
      <w:pPr>
        <w:pStyle w:val="Default"/>
        <w:jc w:val="both"/>
      </w:pPr>
      <w:r w:rsidRPr="00E83E2B">
        <w:t xml:space="preserve">Оскільки договірна потужність електроустановок </w:t>
      </w:r>
      <w:r w:rsidRPr="00997281">
        <w:rPr>
          <w:lang w:val="ru-RU"/>
        </w:rPr>
        <w:t xml:space="preserve"> </w:t>
      </w:r>
      <w:r w:rsidRPr="00FB1B59">
        <w:rPr>
          <w:b/>
        </w:rPr>
        <w:t xml:space="preserve">Виконавчого комітету </w:t>
      </w:r>
      <w:proofErr w:type="spellStart"/>
      <w:r w:rsidRPr="00FB1B59">
        <w:rPr>
          <w:b/>
        </w:rPr>
        <w:t>Саксаганської</w:t>
      </w:r>
      <w:proofErr w:type="spellEnd"/>
      <w:r w:rsidRPr="00FB1B59">
        <w:rPr>
          <w:b/>
        </w:rPr>
        <w:t xml:space="preserve"> сільської ради</w:t>
      </w:r>
      <w:r>
        <w:rPr>
          <w:b/>
        </w:rPr>
        <w:t xml:space="preserve"> </w:t>
      </w:r>
      <w:r w:rsidRPr="00E83E2B">
        <w:t xml:space="preserve">становить менше 50 кВт, Замовник є малим </w:t>
      </w:r>
      <w:proofErr w:type="spellStart"/>
      <w:r w:rsidRPr="00E83E2B">
        <w:t>непобутовим</w:t>
      </w:r>
      <w:proofErr w:type="spellEnd"/>
      <w:r w:rsidRPr="00E83E2B">
        <w:t xml:space="preserve"> споживачем. </w:t>
      </w:r>
    </w:p>
    <w:p w:rsidR="003934AC" w:rsidRPr="00E83E2B" w:rsidRDefault="003934AC" w:rsidP="003934AC">
      <w:pPr>
        <w:pStyle w:val="Default"/>
        <w:jc w:val="both"/>
      </w:pPr>
      <w:r w:rsidRPr="00E83E2B">
        <w:t xml:space="preserve">Пунктом 3.1.1. ПРРЕЕ визначено, що місцем провадження господарської діяльності </w:t>
      </w:r>
      <w:proofErr w:type="spellStart"/>
      <w:r w:rsidRPr="00E83E2B">
        <w:t>електропостачальника</w:t>
      </w:r>
      <w:proofErr w:type="spellEnd"/>
      <w:r w:rsidRPr="00E83E2B">
        <w:t xml:space="preserve"> є територія України, крім постачальників універсальної послуги та постачальників "останньої надії", для яких місцем провадження господарської діяльності є територія, визначена в умовах конкурсу, проведеного у порядку, встановленому Кабінетом Міністрів України. У межах території діяльності одного постачальника універсальних послуг або постачальника "останньої надії" не допускається здійснення діяльності іншими постачальниками універсальних послуг або постачальниками "останньої надії" відповідно. </w:t>
      </w:r>
    </w:p>
    <w:p w:rsidR="003934AC" w:rsidRPr="00E83E2B" w:rsidRDefault="003934AC" w:rsidP="003934AC">
      <w:pPr>
        <w:pStyle w:val="Default"/>
        <w:jc w:val="both"/>
      </w:pPr>
      <w:r w:rsidRPr="00E83E2B">
        <w:t>В частині 1 статті 40 Закону</w:t>
      </w:r>
      <w:r>
        <w:t xml:space="preserve"> України «Про публічні закупівлі» (далі Закон)</w:t>
      </w:r>
      <w:r w:rsidRPr="00E83E2B">
        <w:t xml:space="preserve"> зазначено, що переговорна процедура закупівлі – це процедура, що використовується замовником як виняток і відповідно до якої замовник укладає договір про закупівлю після проведення переговорів щодо ціни та інших умов договору про закупівлю з одним або кількома учасниками процедури закупівлі. </w:t>
      </w:r>
    </w:p>
    <w:p w:rsidR="003934AC" w:rsidRPr="00FB1B59" w:rsidRDefault="003934AC" w:rsidP="003934AC">
      <w:pPr>
        <w:pStyle w:val="Default"/>
        <w:jc w:val="both"/>
        <w:rPr>
          <w:b/>
        </w:rPr>
      </w:pPr>
      <w:r w:rsidRPr="00E83E2B">
        <w:t xml:space="preserve">Враховуючи, що </w:t>
      </w:r>
      <w:r w:rsidRPr="00FB1B59">
        <w:rPr>
          <w:b/>
        </w:rPr>
        <w:t xml:space="preserve">ТОВ «Дніпровські енергетичні послуги» </w:t>
      </w:r>
      <w:r w:rsidRPr="00E83E2B">
        <w:t xml:space="preserve">є єдиним постачальником універсальної послуги споживачам, об’єкти яких розташовані на території </w:t>
      </w:r>
      <w:proofErr w:type="spellStart"/>
      <w:r>
        <w:t>П’</w:t>
      </w:r>
      <w:r w:rsidRPr="009A2980">
        <w:t>ятихатського</w:t>
      </w:r>
      <w:proofErr w:type="spellEnd"/>
      <w:r w:rsidRPr="009A2980">
        <w:t xml:space="preserve"> району </w:t>
      </w:r>
      <w:r>
        <w:t xml:space="preserve">Дніпропетровської області,  </w:t>
      </w:r>
      <w:r w:rsidRPr="00FB1B59">
        <w:rPr>
          <w:b/>
        </w:rPr>
        <w:t>Виконавч</w:t>
      </w:r>
      <w:r>
        <w:rPr>
          <w:b/>
        </w:rPr>
        <w:t>и</w:t>
      </w:r>
      <w:r w:rsidRPr="00AB2F35">
        <w:rPr>
          <w:b/>
        </w:rPr>
        <w:t>м</w:t>
      </w:r>
      <w:r>
        <w:rPr>
          <w:b/>
        </w:rPr>
        <w:t xml:space="preserve"> комітетом</w:t>
      </w:r>
      <w:r w:rsidRPr="00FB1B59">
        <w:rPr>
          <w:b/>
        </w:rPr>
        <w:t xml:space="preserve"> </w:t>
      </w:r>
      <w:proofErr w:type="spellStart"/>
      <w:r w:rsidRPr="00FB1B59">
        <w:rPr>
          <w:b/>
        </w:rPr>
        <w:t>Саксаганської</w:t>
      </w:r>
      <w:proofErr w:type="spellEnd"/>
      <w:r w:rsidRPr="00FB1B59">
        <w:rPr>
          <w:b/>
        </w:rPr>
        <w:t xml:space="preserve"> сільської ради</w:t>
      </w:r>
    </w:p>
    <w:p w:rsidR="003934AC" w:rsidRPr="00E83E2B" w:rsidRDefault="003934AC" w:rsidP="003934AC">
      <w:pPr>
        <w:pStyle w:val="Default"/>
        <w:jc w:val="both"/>
      </w:pPr>
      <w:r>
        <w:t>прийнято</w:t>
      </w:r>
      <w:r w:rsidRPr="00E83E2B">
        <w:t xml:space="preserve"> рішення укласти Договір про постачання електричної енергії постачальником універсальної послуги з вище згаданою організацією. </w:t>
      </w:r>
    </w:p>
    <w:p w:rsidR="003934AC" w:rsidRPr="00E83E2B" w:rsidRDefault="003934AC" w:rsidP="003934AC">
      <w:pPr>
        <w:pStyle w:val="Default"/>
        <w:jc w:val="both"/>
      </w:pPr>
      <w:r w:rsidRPr="00E83E2B">
        <w:t xml:space="preserve">Умовою застосування переговорної процедури закупівлі у одного учасника є пункт 2 частини другої статті 40 Закону, а саме: відсутності конкуренції з технічних причин, внаслідок чого договір про закупівлю може бути укладено лише з одним постачальником, за відсутності при цьому альтернативи. </w:t>
      </w:r>
    </w:p>
    <w:sectPr w:rsidR="003934AC" w:rsidRPr="00E83E2B" w:rsidSect="00E77A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066"/>
    <w:multiLevelType w:val="hybridMultilevel"/>
    <w:tmpl w:val="4F028906"/>
    <w:lvl w:ilvl="0" w:tplc="43B84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35A"/>
    <w:rsid w:val="002C54E1"/>
    <w:rsid w:val="003663F7"/>
    <w:rsid w:val="003934AC"/>
    <w:rsid w:val="003A043A"/>
    <w:rsid w:val="003C0A30"/>
    <w:rsid w:val="00490312"/>
    <w:rsid w:val="005A2A31"/>
    <w:rsid w:val="006266BE"/>
    <w:rsid w:val="006D4E58"/>
    <w:rsid w:val="00AF5A4A"/>
    <w:rsid w:val="00CA4522"/>
    <w:rsid w:val="00E4635A"/>
    <w:rsid w:val="00E77ACF"/>
    <w:rsid w:val="00FB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AF5A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3158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2021-01-15T13:21:00Z</dcterms:created>
  <dcterms:modified xsi:type="dcterms:W3CDTF">2021-01-16T06:50:00Z</dcterms:modified>
</cp:coreProperties>
</file>