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E8" w:rsidRPr="006624EF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FE8" w:rsidRDefault="00CF3FE8" w:rsidP="00CF3FE8">
      <w:pPr>
        <w:pStyle w:val="a3"/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45085</wp:posOffset>
            </wp:positionV>
            <wp:extent cx="428625" cy="609600"/>
            <wp:effectExtent l="19050" t="0" r="9525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FE8" w:rsidRDefault="00CF3FE8" w:rsidP="00CF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FE8" w:rsidRDefault="00CF3FE8" w:rsidP="00CF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FE8" w:rsidRDefault="00CF3FE8" w:rsidP="00CF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FE8" w:rsidRDefault="00CF3FE8" w:rsidP="00CF3FE8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CF3FE8" w:rsidRDefault="00CF3FE8" w:rsidP="00CF3FE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САКСАГАНСЬКА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РАДА</w:t>
      </w:r>
    </w:p>
    <w:p w:rsidR="00CF3FE8" w:rsidRDefault="00CF3FE8" w:rsidP="00CF3FE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КАМ’ЯНСЬКОГО РАЙОНУ   ДНІПРОПЕТРОВСЬКОЇ  ОБЛАСТІ</w:t>
      </w:r>
    </w:p>
    <w:p w:rsidR="00CF3FE8" w:rsidRDefault="00CF3FE8" w:rsidP="00CF3FE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ВОСЬМЕ  СКЛИКАННЯ</w:t>
      </w:r>
    </w:p>
    <w:p w:rsidR="00CF3FE8" w:rsidRDefault="00CF3FE8" w:rsidP="00CF3FE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ДВАДЦЯТЬ  ВОСЬМА  СЕСІЯ</w:t>
      </w:r>
    </w:p>
    <w:p w:rsidR="00CF3FE8" w:rsidRDefault="00CF3FE8" w:rsidP="00CF3FE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3FE8" w:rsidRPr="005D2143" w:rsidRDefault="00CF3FE8" w:rsidP="00CF3FE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CF3FE8" w:rsidRDefault="00CF3FE8" w:rsidP="00CF3FE8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27 червня  2023 року                                                                     №2196- 28/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2143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єдиного податку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та ставок єдиного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податку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7, 10, 12, 291-300 Податкового  Кодексу  України,  ст.. ст.. 26, 59 Закону  України  « Про  місцеве  самоврядування   в  Україні »,  враховуючи   висновки та рекомендації  постійної комісії з питань  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постійної комісії з питань  фінансів, бюджету, планування  соціально-економічного розвитку, інвестицій та міжнародного співробітництв,  сільська   рада    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1.Встановити  01 січня  2024 року для фізичних  осіб – підприємців, які  здійснюють свою діяльність  на території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територіальної громади,  єдиний податок.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порядки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строк та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291-300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свою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додатком 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фіксовані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ставки)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працездатних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законом  на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року;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фіксовані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ставки)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законом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року.</w:t>
      </w:r>
    </w:p>
    <w:p w:rsidR="00CF3FE8" w:rsidRPr="00F768D0" w:rsidRDefault="00CF3FE8" w:rsidP="00CF3FE8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768D0">
        <w:rPr>
          <w:rFonts w:ascii="Times New Roman" w:hAnsi="Times New Roman" w:cs="Times New Roman"/>
          <w:sz w:val="24"/>
          <w:szCs w:val="24"/>
          <w:lang w:eastAsia="uk-UA"/>
        </w:rPr>
        <w:t xml:space="preserve">    4.Надати </w:t>
      </w:r>
      <w:proofErr w:type="spellStart"/>
      <w:r w:rsidRPr="00F768D0">
        <w:rPr>
          <w:rFonts w:ascii="Times New Roman" w:hAnsi="Times New Roman" w:cs="Times New Roman"/>
          <w:sz w:val="24"/>
          <w:szCs w:val="24"/>
          <w:lang w:eastAsia="uk-UA"/>
        </w:rPr>
        <w:t>дане</w:t>
      </w:r>
      <w:proofErr w:type="spellEnd"/>
      <w:r w:rsidRPr="00F768D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F768D0">
        <w:rPr>
          <w:rFonts w:ascii="Times New Roman" w:hAnsi="Times New Roman" w:cs="Times New Roman"/>
          <w:sz w:val="24"/>
          <w:szCs w:val="24"/>
          <w:lang w:eastAsia="uk-UA"/>
        </w:rPr>
        <w:t>р</w:t>
      </w:r>
      <w:proofErr w:type="gramEnd"/>
      <w:r w:rsidRPr="00F768D0">
        <w:rPr>
          <w:rFonts w:ascii="Times New Roman" w:hAnsi="Times New Roman" w:cs="Times New Roman"/>
          <w:sz w:val="24"/>
          <w:szCs w:val="24"/>
          <w:lang w:eastAsia="uk-UA"/>
        </w:rPr>
        <w:t>ішення</w:t>
      </w:r>
      <w:proofErr w:type="spellEnd"/>
      <w:r w:rsidRPr="00F768D0">
        <w:rPr>
          <w:rFonts w:ascii="Times New Roman" w:hAnsi="Times New Roman" w:cs="Times New Roman"/>
          <w:sz w:val="24"/>
          <w:szCs w:val="24"/>
          <w:lang w:eastAsia="uk-UA"/>
        </w:rPr>
        <w:t xml:space="preserve"> до</w:t>
      </w:r>
      <w:r w:rsidRPr="00F7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D0">
        <w:rPr>
          <w:rFonts w:ascii="Times New Roman" w:hAnsi="Times New Roman" w:cs="Times New Roman"/>
          <w:sz w:val="24"/>
          <w:szCs w:val="24"/>
          <w:lang w:val="uk-UA"/>
        </w:rPr>
        <w:t>Кам’янської</w:t>
      </w:r>
      <w:proofErr w:type="spellEnd"/>
      <w:r w:rsidRPr="00F768D0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податкової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768D0">
        <w:rPr>
          <w:rFonts w:ascii="Times New Roman" w:hAnsi="Times New Roman" w:cs="Times New Roman"/>
          <w:sz w:val="24"/>
          <w:szCs w:val="24"/>
          <w:lang w:val="uk-UA"/>
        </w:rPr>
        <w:t>інспекції  Головного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768D0">
        <w:rPr>
          <w:rFonts w:ascii="Times New Roman" w:hAnsi="Times New Roman" w:cs="Times New Roman"/>
          <w:sz w:val="24"/>
          <w:szCs w:val="24"/>
          <w:lang w:val="uk-UA"/>
        </w:rPr>
        <w:t>управління  ДФС у Дніпропетровській області.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сайті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ради.</w:t>
      </w:r>
    </w:p>
    <w:p w:rsidR="00CF3FE8" w:rsidRPr="005D2143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6. Дане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214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7.Контроль за виконанням  даного рішення покласти на постійні комісії 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фінансів, бюджету, планування  соціально-економічного розвитку, інвестицій та міжнародного співробітництв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Сільський голова                                          Олег   БАБЕЦЬ</w:t>
      </w:r>
    </w:p>
    <w:p w:rsidR="00CF3FE8" w:rsidRDefault="00CF3FE8" w:rsidP="00CF3FE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C37A0" w:rsidRDefault="009C37A0"/>
    <w:sectPr w:rsidR="009C37A0" w:rsidSect="001F676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760"/>
    <w:rsid w:val="001F6760"/>
    <w:rsid w:val="00625968"/>
    <w:rsid w:val="009C37A0"/>
    <w:rsid w:val="00CF3FE8"/>
    <w:rsid w:val="00D105C2"/>
    <w:rsid w:val="00DB1838"/>
    <w:rsid w:val="00E3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2021-07-26T09:08:00Z</cp:lastPrinted>
  <dcterms:created xsi:type="dcterms:W3CDTF">2021-07-06T13:43:00Z</dcterms:created>
  <dcterms:modified xsi:type="dcterms:W3CDTF">2023-07-03T05:46:00Z</dcterms:modified>
</cp:coreProperties>
</file>