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68" w:rsidRPr="007E3C68" w:rsidRDefault="007E3C68" w:rsidP="007E3C68">
      <w:pPr>
        <w:shd w:val="clear" w:color="auto" w:fill="FFFFFF"/>
        <w:spacing w:before="485" w:after="485" w:line="240" w:lineRule="auto"/>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pict>
          <v:rect id="_x0000_i1025" style="width:0;height:0" o:hralign="center" o:hrstd="t" o:hr="t" fillcolor="#a0a0a0" stroked="f"/>
        </w:pict>
      </w:r>
    </w:p>
    <w:p w:rsidR="007E3C68" w:rsidRPr="007E3C68" w:rsidRDefault="007E3C68" w:rsidP="007E3C68">
      <w:pPr>
        <w:shd w:val="clear" w:color="auto" w:fill="FFFFFF"/>
        <w:spacing w:after="243"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Шановні депутати!</w:t>
      </w:r>
    </w:p>
    <w:p w:rsidR="007E3C68" w:rsidRPr="007E3C68" w:rsidRDefault="007E3C68" w:rsidP="007E3C68">
      <w:pPr>
        <w:shd w:val="clear" w:color="auto" w:fill="FFFFFF"/>
        <w:spacing w:after="243"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Шановна громадо!</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Відповідно до положень Закону України «Про місцеве самоврядування в Україні», я звітую про свою роботу та роботу виконавчих органів сільської ради за 2024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 xml:space="preserve">ік. Для нашої громади, як і для усієї нашої країни 2024 рік був дуже важким. </w:t>
      </w:r>
      <w:proofErr w:type="gramStart"/>
      <w:r w:rsidRPr="007E3C68">
        <w:rPr>
          <w:rFonts w:ascii="ProbaPro" w:eastAsia="Times New Roman" w:hAnsi="ProbaPro" w:cs="Times New Roman"/>
          <w:color w:val="000000"/>
          <w:sz w:val="29"/>
          <w:szCs w:val="29"/>
          <w:lang w:eastAsia="ru-RU"/>
        </w:rPr>
        <w:t>Наш</w:t>
      </w:r>
      <w:proofErr w:type="gramEnd"/>
      <w:r w:rsidRPr="007E3C68">
        <w:rPr>
          <w:rFonts w:ascii="ProbaPro" w:eastAsia="Times New Roman" w:hAnsi="ProbaPro" w:cs="Times New Roman"/>
          <w:color w:val="000000"/>
          <w:sz w:val="29"/>
          <w:szCs w:val="29"/>
          <w:lang w:eastAsia="ru-RU"/>
        </w:rPr>
        <w:t xml:space="preserve">і Збройні Сили України роблять усе можливе та неможливе, щоб здобути Перемогу над ворогом. На жаль, Саксаганська сільська територіальна громада продовжує втрачати своїх воїнів-захисників, які вірні військовій присязі, виконали </w:t>
      </w:r>
      <w:proofErr w:type="gramStart"/>
      <w:r w:rsidRPr="007E3C68">
        <w:rPr>
          <w:rFonts w:ascii="ProbaPro" w:eastAsia="Times New Roman" w:hAnsi="ProbaPro" w:cs="Times New Roman"/>
          <w:color w:val="000000"/>
          <w:sz w:val="29"/>
          <w:szCs w:val="29"/>
          <w:lang w:eastAsia="ru-RU"/>
        </w:rPr>
        <w:t>св</w:t>
      </w:r>
      <w:proofErr w:type="gramEnd"/>
      <w:r w:rsidRPr="007E3C68">
        <w:rPr>
          <w:rFonts w:ascii="ProbaPro" w:eastAsia="Times New Roman" w:hAnsi="ProbaPro" w:cs="Times New Roman"/>
          <w:color w:val="000000"/>
          <w:sz w:val="29"/>
          <w:szCs w:val="29"/>
          <w:lang w:eastAsia="ru-RU"/>
        </w:rPr>
        <w:t>ій патріотичний обов’язок, у 2024 році відійшли у вічність сім героїв громади: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1. Гусаров Дмитро Олександрович</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2. Охримчук Павло</w:t>
      </w:r>
      <w:proofErr w:type="gramStart"/>
      <w:r w:rsidRPr="007E3C68">
        <w:rPr>
          <w:rFonts w:ascii="ProbaPro" w:eastAsia="Times New Roman" w:hAnsi="ProbaPro" w:cs="Times New Roman"/>
          <w:color w:val="000000"/>
          <w:sz w:val="29"/>
          <w:szCs w:val="29"/>
          <w:lang w:eastAsia="ru-RU"/>
        </w:rPr>
        <w:t xml:space="preserve"> В</w:t>
      </w:r>
      <w:proofErr w:type="gramEnd"/>
      <w:r w:rsidRPr="007E3C68">
        <w:rPr>
          <w:rFonts w:ascii="ProbaPro" w:eastAsia="Times New Roman" w:hAnsi="ProbaPro" w:cs="Times New Roman"/>
          <w:color w:val="000000"/>
          <w:sz w:val="29"/>
          <w:szCs w:val="29"/>
          <w:lang w:eastAsia="ru-RU"/>
        </w:rPr>
        <w:t>італійович</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3. Ткаченко Сергій Анатолійович</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4. Пурис Іван Іванович</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5. Богданов Дмитро Євгенович</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6. Баратей Олександр Борисович</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7. Свириденко Микола Сергійович</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 xml:space="preserve">Всього з початку повномасштабного вторгнення Саксаганська сільська територіальна громада втратила вже 25 воїнів-захисників. Схиляємо в пошані голови перед </w:t>
      </w:r>
      <w:proofErr w:type="gramStart"/>
      <w:r w:rsidRPr="007E3C68">
        <w:rPr>
          <w:rFonts w:ascii="ProbaPro" w:eastAsia="Times New Roman" w:hAnsi="ProbaPro" w:cs="Times New Roman"/>
          <w:color w:val="000000"/>
          <w:sz w:val="29"/>
          <w:szCs w:val="29"/>
          <w:lang w:eastAsia="ru-RU"/>
        </w:rPr>
        <w:t>св</w:t>
      </w:r>
      <w:proofErr w:type="gramEnd"/>
      <w:r w:rsidRPr="007E3C68">
        <w:rPr>
          <w:rFonts w:ascii="ProbaPro" w:eastAsia="Times New Roman" w:hAnsi="ProbaPro" w:cs="Times New Roman"/>
          <w:color w:val="000000"/>
          <w:sz w:val="29"/>
          <w:szCs w:val="29"/>
          <w:lang w:eastAsia="ru-RU"/>
        </w:rPr>
        <w:t xml:space="preserve">ітлою пам’яттю синів незламного українського народу, Вічна пам’ять і вічний спокій нашим Героям! Прошу вшанувати </w:t>
      </w:r>
      <w:proofErr w:type="gramStart"/>
      <w:r w:rsidRPr="007E3C68">
        <w:rPr>
          <w:rFonts w:ascii="ProbaPro" w:eastAsia="Times New Roman" w:hAnsi="ProbaPro" w:cs="Times New Roman"/>
          <w:color w:val="000000"/>
          <w:sz w:val="29"/>
          <w:szCs w:val="29"/>
          <w:lang w:eastAsia="ru-RU"/>
        </w:rPr>
        <w:t>пам’ять</w:t>
      </w:r>
      <w:proofErr w:type="gramEnd"/>
      <w:r w:rsidRPr="007E3C68">
        <w:rPr>
          <w:rFonts w:ascii="ProbaPro" w:eastAsia="Times New Roman" w:hAnsi="ProbaPro" w:cs="Times New Roman"/>
          <w:color w:val="000000"/>
          <w:sz w:val="29"/>
          <w:szCs w:val="29"/>
          <w:lang w:eastAsia="ru-RU"/>
        </w:rPr>
        <w:t xml:space="preserve"> хвилиною мовчання.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Хвилина мовчання.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Загальна структура та чисельність працівників Саксаганської сільської територіальної громади в 2024 році складає 91,5 штатних одиниць. Роботу ради спільно з 20 депутатами забезпечує сільський голова, секретар сільської ради, заступник сільського голови з питань діяльності виконавчого комітету, 3 старости старостинських округів, 7 відділів, служба у справах дітей та КУ «Центр надання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 xml:space="preserve">іальних послуг». На території громади діє одне сільське комунальне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ідприємство «АКВА».</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Штатним розписом затверджено чисельність виконавчого комітету Саксаганської сільської ради 48,5 штатних одиниць.</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Вся робота виконавчого комітету, апарату та установ сільської ради була спрямована на виконання тих завдань, котрі ставилися Програмою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 xml:space="preserve">іально-економічного та культурного розвитку Саксаганської сільської територіальної ради на 2024 рік та рішеннями ради. Основними напрямками були: робота з наповнення бюджету, утримання в належному стані території, об’єктів благоустрою та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 xml:space="preserve">іальної інфраструктури села та соціальний захист населення. Економічна ситуація, що склалася в </w:t>
      </w:r>
      <w:proofErr w:type="gramStart"/>
      <w:r w:rsidRPr="007E3C68">
        <w:rPr>
          <w:rFonts w:ascii="ProbaPro" w:eastAsia="Times New Roman" w:hAnsi="ProbaPro" w:cs="Times New Roman"/>
          <w:color w:val="000000"/>
          <w:sz w:val="29"/>
          <w:szCs w:val="29"/>
          <w:lang w:eastAsia="ru-RU"/>
        </w:rPr>
        <w:t>країн</w:t>
      </w:r>
      <w:proofErr w:type="gramEnd"/>
      <w:r w:rsidRPr="007E3C68">
        <w:rPr>
          <w:rFonts w:ascii="ProbaPro" w:eastAsia="Times New Roman" w:hAnsi="ProbaPro" w:cs="Times New Roman"/>
          <w:color w:val="000000"/>
          <w:sz w:val="29"/>
          <w:szCs w:val="29"/>
          <w:lang w:eastAsia="ru-RU"/>
        </w:rPr>
        <w:t xml:space="preserve">і у минулому році, створювала для нас постійні проблеми. Але ми організували свою роботу так, що вдалося утримати </w:t>
      </w:r>
      <w:proofErr w:type="gramStart"/>
      <w:r w:rsidRPr="007E3C68">
        <w:rPr>
          <w:rFonts w:ascii="ProbaPro" w:eastAsia="Times New Roman" w:hAnsi="ProbaPro" w:cs="Times New Roman"/>
          <w:color w:val="000000"/>
          <w:sz w:val="29"/>
          <w:szCs w:val="29"/>
          <w:lang w:eastAsia="ru-RU"/>
        </w:rPr>
        <w:t>вс</w:t>
      </w:r>
      <w:proofErr w:type="gramEnd"/>
      <w:r w:rsidRPr="007E3C68">
        <w:rPr>
          <w:rFonts w:ascii="ProbaPro" w:eastAsia="Times New Roman" w:hAnsi="ProbaPro" w:cs="Times New Roman"/>
          <w:color w:val="000000"/>
          <w:sz w:val="29"/>
          <w:szCs w:val="29"/>
          <w:lang w:eastAsia="ru-RU"/>
        </w:rPr>
        <w:t xml:space="preserve">і важливі сфери діяльності громади. За минулий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ік не закрилося жодного навчального закладу, всі школи працювали по очній та змішаній формах навчання.</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Сесійна діяльність сільської ради</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Депутатський корпус ради VIII скликання складає 20 депутатів. Відповідно до вимог статті 46 Закону України «Про місцеве самоврядування в Україні» основною формою роботи </w:t>
      </w:r>
      <w:proofErr w:type="gramStart"/>
      <w:r w:rsidRPr="007E3C68">
        <w:rPr>
          <w:rFonts w:ascii="ProbaPro" w:eastAsia="Times New Roman" w:hAnsi="ProbaPro" w:cs="Times New Roman"/>
          <w:color w:val="000000"/>
          <w:sz w:val="29"/>
          <w:szCs w:val="29"/>
          <w:lang w:eastAsia="ru-RU"/>
        </w:rPr>
        <w:t>ради</w:t>
      </w:r>
      <w:proofErr w:type="gramEnd"/>
      <w:r w:rsidRPr="007E3C68">
        <w:rPr>
          <w:rFonts w:ascii="ProbaPro" w:eastAsia="Times New Roman" w:hAnsi="ProbaPro" w:cs="Times New Roman"/>
          <w:color w:val="000000"/>
          <w:sz w:val="29"/>
          <w:szCs w:val="29"/>
          <w:lang w:eastAsia="ru-RU"/>
        </w:rPr>
        <w:t xml:space="preserve"> є проведення сесій. Скликання сесій сільської </w:t>
      </w:r>
      <w:proofErr w:type="gramStart"/>
      <w:r w:rsidRPr="007E3C68">
        <w:rPr>
          <w:rFonts w:ascii="ProbaPro" w:eastAsia="Times New Roman" w:hAnsi="ProbaPro" w:cs="Times New Roman"/>
          <w:color w:val="000000"/>
          <w:sz w:val="29"/>
          <w:szCs w:val="29"/>
          <w:lang w:eastAsia="ru-RU"/>
        </w:rPr>
        <w:t>ради</w:t>
      </w:r>
      <w:proofErr w:type="gramEnd"/>
      <w:r w:rsidRPr="007E3C68">
        <w:rPr>
          <w:rFonts w:ascii="ProbaPro" w:eastAsia="Times New Roman" w:hAnsi="ProbaPro" w:cs="Times New Roman"/>
          <w:color w:val="000000"/>
          <w:sz w:val="29"/>
          <w:szCs w:val="29"/>
          <w:lang w:eastAsia="ru-RU"/>
        </w:rPr>
        <w:t xml:space="preserve"> проводиться згідно з розпорядженнями сільського голови.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lastRenderedPageBreak/>
        <w:t>З</w:t>
      </w:r>
      <w:proofErr w:type="gramEnd"/>
      <w:r w:rsidRPr="007E3C68">
        <w:rPr>
          <w:rFonts w:ascii="ProbaPro" w:eastAsia="Times New Roman" w:hAnsi="ProbaPro" w:cs="Times New Roman"/>
          <w:color w:val="000000"/>
          <w:sz w:val="29"/>
          <w:szCs w:val="29"/>
          <w:lang w:eastAsia="ru-RU"/>
        </w:rPr>
        <w:t xml:space="preserve"> початку звітного року відбулося 15 сесій сільської ради. За звітний період прийнято 12 цільових програм та внесено змін і доповнень до 37 програм.</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Важливою складовою частиною роботи сільської ради є діяльність комісій сільської ради, які згідно з статтею 47 Закону України «Про місцеве самоврядування в Україні» є органами ради, створеними для вивчення, попереднього розгляду і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 xml:space="preserve">ідготовки питань, які належать до її відання, здійснення контролю за виконанням рішень ради. Левова частка роботи з розгляду питань відбувається саме на засіданнях постійних комісій, зокрема на спільних засіданнях, які проводяться перед початком сесії. Саме там опрацьовуються проекти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ішень і програм, готуються відповідні висновки, рекомендації х усіх питань, які потім виносяться на розгляд сесії. Так з початку 2024 року було проведено 22 засідання постійних комісій.</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БЮДЖЕТ</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До загального фонду сільського бюджету за 2024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 xml:space="preserve">ік надійшло податків і зборів разом з трансфертами 87млн 058тис 842грн., що становить 108,0 % до уточненого плану та 115,2% до річного плану. Власних надходжень (без урахування трансфертів) надійшло 53млн 553тис 655грн., що становить 113,9 % до уточненого плану та 121,7% до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ічного плану.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До </w:t>
      </w:r>
      <w:proofErr w:type="gramStart"/>
      <w:r w:rsidRPr="007E3C68">
        <w:rPr>
          <w:rFonts w:ascii="ProbaPro" w:eastAsia="Times New Roman" w:hAnsi="ProbaPro" w:cs="Times New Roman"/>
          <w:color w:val="000000"/>
          <w:sz w:val="29"/>
          <w:szCs w:val="29"/>
          <w:lang w:eastAsia="ru-RU"/>
        </w:rPr>
        <w:t>м</w:t>
      </w:r>
      <w:proofErr w:type="gramEnd"/>
      <w:r w:rsidRPr="007E3C68">
        <w:rPr>
          <w:rFonts w:ascii="ProbaPro" w:eastAsia="Times New Roman" w:hAnsi="ProbaPro" w:cs="Times New Roman"/>
          <w:color w:val="000000"/>
          <w:sz w:val="29"/>
          <w:szCs w:val="29"/>
          <w:lang w:eastAsia="ru-RU"/>
        </w:rPr>
        <w:t>ісцевого бюджету з основних джерел надійшло у 2024 році:</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податку на доходи</w:t>
      </w:r>
      <w:proofErr w:type="gramStart"/>
      <w:r w:rsidRPr="007E3C68">
        <w:rPr>
          <w:rFonts w:ascii="ProbaPro" w:eastAsia="Times New Roman" w:hAnsi="ProbaPro" w:cs="Times New Roman"/>
          <w:color w:val="000000"/>
          <w:sz w:val="29"/>
          <w:szCs w:val="29"/>
          <w:lang w:eastAsia="ru-RU"/>
        </w:rPr>
        <w:t xml:space="preserve"> ,</w:t>
      </w:r>
      <w:proofErr w:type="gramEnd"/>
      <w:r w:rsidRPr="007E3C68">
        <w:rPr>
          <w:rFonts w:ascii="ProbaPro" w:eastAsia="Times New Roman" w:hAnsi="ProbaPro" w:cs="Times New Roman"/>
          <w:color w:val="000000"/>
          <w:sz w:val="29"/>
          <w:szCs w:val="29"/>
          <w:lang w:eastAsia="ru-RU"/>
        </w:rPr>
        <w:t xml:space="preserve"> податку на прибуток, податку на збільшення ринкової вартості - 25млн 823тис 726грн., що склало 116,1 % до уточненого плану, за рахунок підвищення розмірів посадових окладів, по бюджетних установах;</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податку на майно надійшло 8млн 358тис 927 грн., що становить 112,1% до уточненого плану;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єдиного податку надійшло 17млн 850тис 641 грн., що становить 111,0% до уточненого плану.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Обсяг спеціального фонду з трансфертами за 2024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ік складає 6млн 290тис 914грн., що становить 109,1% до уточненого плану.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 xml:space="preserve">Трансфертів з державного бюджету до сільського бюджету за звітний період при плані на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ік 34 млн 488тис547грн надійшло 34млн429тис832грн. або 99,8%.</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Видатки з місцевого бюджету у 2024 році</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Видатки загального фонду сільського бюджету за основними галузями у звітному періоді проводилися за рахунок власних доходів та трансфертів з </w:t>
      </w:r>
      <w:proofErr w:type="gramStart"/>
      <w:r w:rsidRPr="007E3C68">
        <w:rPr>
          <w:rFonts w:ascii="ProbaPro" w:eastAsia="Times New Roman" w:hAnsi="ProbaPro" w:cs="Times New Roman"/>
          <w:color w:val="000000"/>
          <w:sz w:val="29"/>
          <w:szCs w:val="29"/>
          <w:lang w:eastAsia="ru-RU"/>
        </w:rPr>
        <w:t>державного</w:t>
      </w:r>
      <w:proofErr w:type="gramEnd"/>
      <w:r w:rsidRPr="007E3C68">
        <w:rPr>
          <w:rFonts w:ascii="ProbaPro" w:eastAsia="Times New Roman" w:hAnsi="ProbaPro" w:cs="Times New Roman"/>
          <w:color w:val="000000"/>
          <w:sz w:val="29"/>
          <w:szCs w:val="29"/>
          <w:lang w:eastAsia="ru-RU"/>
        </w:rPr>
        <w:t xml:space="preserve"> бюджету, а саме базової дотації, коштів освітньої субвенції з державного бюджету, які надійшли у повному обсязі та інших субвенцій.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Всього видатки загального та спеціального фонду по громаді становлять 90млн 540тис 372грн., </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xml:space="preserve"> тому числі загального фонду 80млн 669тис 621грн та спеціального фонду 9млн870тис751грн.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i/>
          <w:iCs/>
          <w:color w:val="000000"/>
          <w:sz w:val="29"/>
          <w:lang w:eastAsia="ru-RU"/>
        </w:rPr>
        <w:t>Видатки по загальному фонду </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Освіти</w:t>
      </w:r>
      <w:proofErr w:type="gramStart"/>
      <w:r w:rsidRPr="007E3C68">
        <w:rPr>
          <w:rFonts w:ascii="ProbaPro" w:eastAsia="Times New Roman" w:hAnsi="ProbaPro" w:cs="Times New Roman"/>
          <w:b/>
          <w:bCs/>
          <w:color w:val="000000"/>
          <w:sz w:val="29"/>
          <w:lang w:eastAsia="ru-RU"/>
        </w:rPr>
        <w:t>,к</w:t>
      </w:r>
      <w:proofErr w:type="gramEnd"/>
      <w:r w:rsidRPr="007E3C68">
        <w:rPr>
          <w:rFonts w:ascii="ProbaPro" w:eastAsia="Times New Roman" w:hAnsi="ProbaPro" w:cs="Times New Roman"/>
          <w:b/>
          <w:bCs/>
          <w:color w:val="000000"/>
          <w:sz w:val="29"/>
          <w:lang w:eastAsia="ru-RU"/>
        </w:rPr>
        <w:t>ультури, молоді та спорту - 54млн439тис284грн, або 67,5%, з них</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надання дошкільної освіти -5млн 733тис234грн, або 7,1%,</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надання загальної середньої освіти закладами загальної середньої освіти -42млн 811тис 835грн, або 53,1%,</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інші програми, заклади та заходи у сфері освіти – 2млн.256тис.232грн., або 2,8%</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керівництво – 441тис.922грн., або 0,5%,</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харчування учнів -248тис.237грн., або 0,3%,</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б</w:t>
      </w:r>
      <w:proofErr w:type="gramEnd"/>
      <w:r w:rsidRPr="007E3C68">
        <w:rPr>
          <w:rFonts w:ascii="ProbaPro" w:eastAsia="Times New Roman" w:hAnsi="ProbaPro" w:cs="Times New Roman"/>
          <w:color w:val="000000"/>
          <w:sz w:val="29"/>
          <w:szCs w:val="29"/>
          <w:lang w:eastAsia="ru-RU"/>
        </w:rPr>
        <w:t>ібліотеки - 824тис847грн, або 1,0%,</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клуби -1млн 827тис178грн, або 2,3%, інші заходи – 81тис.758грн., або 0,1%.</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xml:space="preserve">Виконавчий комітет, </w:t>
      </w:r>
      <w:proofErr w:type="gramStart"/>
      <w:r w:rsidRPr="007E3C68">
        <w:rPr>
          <w:rFonts w:ascii="ProbaPro" w:eastAsia="Times New Roman" w:hAnsi="ProbaPro" w:cs="Times New Roman"/>
          <w:b/>
          <w:bCs/>
          <w:color w:val="000000"/>
          <w:sz w:val="29"/>
          <w:lang w:eastAsia="ru-RU"/>
        </w:rPr>
        <w:t>соц</w:t>
      </w:r>
      <w:proofErr w:type="gramEnd"/>
      <w:r w:rsidRPr="007E3C68">
        <w:rPr>
          <w:rFonts w:ascii="ProbaPro" w:eastAsia="Times New Roman" w:hAnsi="ProbaPro" w:cs="Times New Roman"/>
          <w:b/>
          <w:bCs/>
          <w:color w:val="000000"/>
          <w:sz w:val="29"/>
          <w:lang w:eastAsia="ru-RU"/>
        </w:rPr>
        <w:t>іальний захист та соціальне забезпечення, житлово –комунальне господарство </w:t>
      </w:r>
      <w:r w:rsidRPr="007E3C68">
        <w:rPr>
          <w:rFonts w:ascii="ProbaPro" w:eastAsia="Times New Roman" w:hAnsi="ProbaPro" w:cs="Times New Roman"/>
          <w:color w:val="000000"/>
          <w:sz w:val="29"/>
          <w:szCs w:val="29"/>
          <w:lang w:eastAsia="ru-RU"/>
        </w:rPr>
        <w:t>видатки становили 24млн 820тис.924грн., що становить 30,8% загального обсягу видатків загального фонду, з них:</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виконавчий комітет – 12млн 937тис860грн</w:t>
      </w:r>
      <w:proofErr w:type="gramStart"/>
      <w:r w:rsidRPr="007E3C68">
        <w:rPr>
          <w:rFonts w:ascii="ProbaPro" w:eastAsia="Times New Roman" w:hAnsi="ProbaPro" w:cs="Times New Roman"/>
          <w:color w:val="000000"/>
          <w:sz w:val="29"/>
          <w:szCs w:val="29"/>
          <w:lang w:eastAsia="ru-RU"/>
        </w:rPr>
        <w:t>,а</w:t>
      </w:r>
      <w:proofErr w:type="gramEnd"/>
      <w:r w:rsidRPr="007E3C68">
        <w:rPr>
          <w:rFonts w:ascii="ProbaPro" w:eastAsia="Times New Roman" w:hAnsi="ProbaPro" w:cs="Times New Roman"/>
          <w:color w:val="000000"/>
          <w:sz w:val="29"/>
          <w:szCs w:val="29"/>
          <w:lang w:eastAsia="ru-RU"/>
        </w:rPr>
        <w:t>бо 16,0%,</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іальний захист та соціальне забезпечення – 4млн 627тис 749грн, або 5,7%,</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житлово-комунальне господарство –1млн 544 тис349грн., або 1,9%.</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Субвенція з місцевого бюджету іншим місцевим бюджетам – 4млн.595тис.606грн., або 5,7%,</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Субвенція з місцевого бюджету державному бюджету – 914тис.630грн., або 1,1%.</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Фінансовий відділ -</w:t>
      </w:r>
      <w:r w:rsidRPr="007E3C68">
        <w:rPr>
          <w:rFonts w:ascii="ProbaPro" w:eastAsia="Times New Roman" w:hAnsi="ProbaPro" w:cs="Times New Roman"/>
          <w:color w:val="000000"/>
          <w:sz w:val="29"/>
          <w:szCs w:val="29"/>
          <w:lang w:eastAsia="ru-RU"/>
        </w:rPr>
        <w:t>1млн.300тис.927грн20коп, або 1,6%</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У загальній сумі видатків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 захищені видатки склали 58млн514тис800 грн (питома вага у загальній сумі видатків сільського бюджету 72,5 відсотків), з них:</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заробітна плата з нарахуваннями – 49млн 646тис 912 грн., питома вага у загальній сумі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 захищених видатків – 84,8відсоток;</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харчування – 1млн.976тис.001грн, питома вага – 3,4 відсотки;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оплата комунальних послуг та енергоносіїв – 5млн 825тис 807грн, питома вага – 10 відсоткі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трансферти населенню – 1млн 066тис080грн, питома вага – 1,8 відсоткі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i/>
          <w:iCs/>
          <w:color w:val="000000"/>
          <w:sz w:val="29"/>
          <w:lang w:eastAsia="ru-RU"/>
        </w:rPr>
        <w:t xml:space="preserve">Видатки </w:t>
      </w:r>
      <w:proofErr w:type="gramStart"/>
      <w:r w:rsidRPr="007E3C68">
        <w:rPr>
          <w:rFonts w:ascii="ProbaPro" w:eastAsia="Times New Roman" w:hAnsi="ProbaPro" w:cs="Times New Roman"/>
          <w:b/>
          <w:bCs/>
          <w:i/>
          <w:iCs/>
          <w:color w:val="000000"/>
          <w:sz w:val="29"/>
          <w:lang w:eastAsia="ru-RU"/>
        </w:rPr>
        <w:t>по</w:t>
      </w:r>
      <w:proofErr w:type="gramEnd"/>
      <w:r w:rsidRPr="007E3C68">
        <w:rPr>
          <w:rFonts w:ascii="ProbaPro" w:eastAsia="Times New Roman" w:hAnsi="ProbaPro" w:cs="Times New Roman"/>
          <w:b/>
          <w:bCs/>
          <w:i/>
          <w:iCs/>
          <w:color w:val="000000"/>
          <w:sz w:val="29"/>
          <w:lang w:eastAsia="ru-RU"/>
        </w:rPr>
        <w:t xml:space="preserve"> </w:t>
      </w:r>
      <w:proofErr w:type="gramStart"/>
      <w:r w:rsidRPr="007E3C68">
        <w:rPr>
          <w:rFonts w:ascii="ProbaPro" w:eastAsia="Times New Roman" w:hAnsi="ProbaPro" w:cs="Times New Roman"/>
          <w:b/>
          <w:bCs/>
          <w:i/>
          <w:iCs/>
          <w:color w:val="000000"/>
          <w:sz w:val="29"/>
          <w:lang w:eastAsia="ru-RU"/>
        </w:rPr>
        <w:t>спец</w:t>
      </w:r>
      <w:proofErr w:type="gramEnd"/>
      <w:r w:rsidRPr="007E3C68">
        <w:rPr>
          <w:rFonts w:ascii="ProbaPro" w:eastAsia="Times New Roman" w:hAnsi="ProbaPro" w:cs="Times New Roman"/>
          <w:b/>
          <w:bCs/>
          <w:i/>
          <w:iCs/>
          <w:color w:val="000000"/>
          <w:sz w:val="29"/>
          <w:lang w:eastAsia="ru-RU"/>
        </w:rPr>
        <w:t>іальному фонду становлять 9млн870тис750грн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1. Плата за послуги бюджетних установ становить 49тис 892грн,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виконавчий комітет</w:t>
      </w:r>
      <w:proofErr w:type="gramStart"/>
      <w:r w:rsidRPr="007E3C68">
        <w:rPr>
          <w:rFonts w:ascii="ProbaPro" w:eastAsia="Times New Roman" w:hAnsi="ProbaPro" w:cs="Times New Roman"/>
          <w:color w:val="000000"/>
          <w:sz w:val="29"/>
          <w:szCs w:val="29"/>
          <w:lang w:eastAsia="ru-RU"/>
        </w:rPr>
        <w:t>,с</w:t>
      </w:r>
      <w:proofErr w:type="gramEnd"/>
      <w:r w:rsidRPr="007E3C68">
        <w:rPr>
          <w:rFonts w:ascii="ProbaPro" w:eastAsia="Times New Roman" w:hAnsi="ProbaPro" w:cs="Times New Roman"/>
          <w:color w:val="000000"/>
          <w:sz w:val="29"/>
          <w:szCs w:val="29"/>
          <w:lang w:eastAsia="ru-RU"/>
        </w:rPr>
        <w:t>оціальний захист та соціальне забезпечення, житлово – комунальне господарство - 28тис586грн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відділ освіти, культури, </w:t>
      </w:r>
      <w:proofErr w:type="gramStart"/>
      <w:r w:rsidRPr="007E3C68">
        <w:rPr>
          <w:rFonts w:ascii="ProbaPro" w:eastAsia="Times New Roman" w:hAnsi="ProbaPro" w:cs="Times New Roman"/>
          <w:color w:val="000000"/>
          <w:sz w:val="29"/>
          <w:szCs w:val="29"/>
          <w:lang w:eastAsia="ru-RU"/>
        </w:rPr>
        <w:t>молод</w:t>
      </w:r>
      <w:proofErr w:type="gramEnd"/>
      <w:r w:rsidRPr="007E3C68">
        <w:rPr>
          <w:rFonts w:ascii="ProbaPro" w:eastAsia="Times New Roman" w:hAnsi="ProbaPro" w:cs="Times New Roman"/>
          <w:color w:val="000000"/>
          <w:sz w:val="29"/>
          <w:szCs w:val="29"/>
          <w:lang w:eastAsia="ru-RU"/>
        </w:rPr>
        <w:t>і та спорту – 21тис 306грн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2. Інші джерела власних надходжень – 4млн580тис269грн</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xml:space="preserve"> тому числі:</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lastRenderedPageBreak/>
        <w:t> Відділу освіти КМС Саксаганської сільської ради надійшло 4млн403тис764грн</w:t>
      </w:r>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Виконавчому комітету Саксаганської сільської ради н</w:t>
      </w:r>
      <w:r w:rsidRPr="007E3C68">
        <w:rPr>
          <w:rFonts w:ascii="ProbaPro" w:eastAsia="Times New Roman" w:hAnsi="ProbaPro" w:cs="Times New Roman"/>
          <w:color w:val="000000"/>
          <w:sz w:val="29"/>
          <w:szCs w:val="29"/>
          <w:lang w:eastAsia="ru-RU"/>
        </w:rPr>
        <w:t>а суму </w:t>
      </w:r>
      <w:r w:rsidRPr="007E3C68">
        <w:rPr>
          <w:rFonts w:ascii="ProbaPro" w:eastAsia="Times New Roman" w:hAnsi="ProbaPro" w:cs="Times New Roman"/>
          <w:b/>
          <w:bCs/>
          <w:color w:val="000000"/>
          <w:sz w:val="29"/>
          <w:lang w:eastAsia="ru-RU"/>
        </w:rPr>
        <w:t>39,6 тис</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3.Інші кошти </w:t>
      </w:r>
      <w:proofErr w:type="gramStart"/>
      <w:r w:rsidRPr="007E3C68">
        <w:rPr>
          <w:rFonts w:ascii="ProbaPro" w:eastAsia="Times New Roman" w:hAnsi="ProbaPro" w:cs="Times New Roman"/>
          <w:color w:val="000000"/>
          <w:sz w:val="29"/>
          <w:szCs w:val="29"/>
          <w:lang w:eastAsia="ru-RU"/>
        </w:rPr>
        <w:t>спец</w:t>
      </w:r>
      <w:proofErr w:type="gramEnd"/>
      <w:r w:rsidRPr="007E3C68">
        <w:rPr>
          <w:rFonts w:ascii="ProbaPro" w:eastAsia="Times New Roman" w:hAnsi="ProbaPro" w:cs="Times New Roman"/>
          <w:color w:val="000000"/>
          <w:sz w:val="29"/>
          <w:szCs w:val="29"/>
          <w:lang w:eastAsia="ru-RU"/>
        </w:rPr>
        <w:t>іального фонду становлять 5млн240тис589грн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виконавчий комітет</w:t>
      </w:r>
      <w:proofErr w:type="gramStart"/>
      <w:r w:rsidRPr="007E3C68">
        <w:rPr>
          <w:rFonts w:ascii="ProbaPro" w:eastAsia="Times New Roman" w:hAnsi="ProbaPro" w:cs="Times New Roman"/>
          <w:b/>
          <w:bCs/>
          <w:color w:val="000000"/>
          <w:sz w:val="29"/>
          <w:lang w:eastAsia="ru-RU"/>
        </w:rPr>
        <w:t>,с</w:t>
      </w:r>
      <w:proofErr w:type="gramEnd"/>
      <w:r w:rsidRPr="007E3C68">
        <w:rPr>
          <w:rFonts w:ascii="ProbaPro" w:eastAsia="Times New Roman" w:hAnsi="ProbaPro" w:cs="Times New Roman"/>
          <w:b/>
          <w:bCs/>
          <w:color w:val="000000"/>
          <w:sz w:val="29"/>
          <w:lang w:eastAsia="ru-RU"/>
        </w:rPr>
        <w:t>оціальний захист та соціальне забезпечення, житлово –комунальне господарство -3 млн 228тис 209грн, </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відділ освіти КМС Саксаганської сільської ради- 2млн12тис380грн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Станом на 01.01.2025 залишки власних коштів загального фонду складають 10млн 449тис 540грн, </w:t>
      </w:r>
      <w:proofErr w:type="gramStart"/>
      <w:r w:rsidRPr="007E3C68">
        <w:rPr>
          <w:rFonts w:ascii="ProbaPro" w:eastAsia="Times New Roman" w:hAnsi="ProbaPro" w:cs="Times New Roman"/>
          <w:color w:val="000000"/>
          <w:sz w:val="29"/>
          <w:szCs w:val="29"/>
          <w:lang w:eastAsia="ru-RU"/>
        </w:rPr>
        <w:t>спец</w:t>
      </w:r>
      <w:proofErr w:type="gramEnd"/>
      <w:r w:rsidRPr="007E3C68">
        <w:rPr>
          <w:rFonts w:ascii="ProbaPro" w:eastAsia="Times New Roman" w:hAnsi="ProbaPro" w:cs="Times New Roman"/>
          <w:color w:val="000000"/>
          <w:sz w:val="29"/>
          <w:szCs w:val="29"/>
          <w:lang w:eastAsia="ru-RU"/>
        </w:rPr>
        <w:t>іального фонду - 855тис 373грн.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bookmarkStart w:id="0" w:name="_Hlk157763607"/>
      <w:r w:rsidRPr="007E3C68">
        <w:rPr>
          <w:rFonts w:ascii="ProbaPro" w:eastAsia="Times New Roman" w:hAnsi="ProbaPro" w:cs="Times New Roman"/>
          <w:color w:val="2D5CA6"/>
          <w:sz w:val="29"/>
          <w:szCs w:val="29"/>
          <w:bdr w:val="none" w:sz="0" w:space="0" w:color="auto" w:frame="1"/>
          <w:lang w:eastAsia="ru-RU"/>
        </w:rPr>
        <w:t> </w:t>
      </w:r>
      <w:bookmarkEnd w:id="0"/>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ОСВІТА, КУЛЬТУРА</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Мережа закладів освіти відповідає освітнім потребам населення та сформована у відповідності з демографічною ситуацією у громаді.</w:t>
      </w:r>
      <w:proofErr w:type="gramEnd"/>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Одним з </w:t>
      </w:r>
      <w:proofErr w:type="gramStart"/>
      <w:r w:rsidRPr="007E3C68">
        <w:rPr>
          <w:rFonts w:ascii="ProbaPro" w:eastAsia="Times New Roman" w:hAnsi="ProbaPro" w:cs="Times New Roman"/>
          <w:color w:val="000000"/>
          <w:sz w:val="29"/>
          <w:szCs w:val="29"/>
          <w:lang w:eastAsia="ru-RU"/>
        </w:rPr>
        <w:t>пр</w:t>
      </w:r>
      <w:proofErr w:type="gramEnd"/>
      <w:r w:rsidRPr="007E3C68">
        <w:rPr>
          <w:rFonts w:ascii="ProbaPro" w:eastAsia="Times New Roman" w:hAnsi="ProbaPro" w:cs="Times New Roman"/>
          <w:color w:val="000000"/>
          <w:sz w:val="29"/>
          <w:szCs w:val="29"/>
          <w:lang w:eastAsia="ru-RU"/>
        </w:rPr>
        <w:t>іоритетних напрямків діяльності Саксаганської сільської територіальної громади є модернізація та вдосконалення функціонування системи дошкільної та загальної середньої освіти, забезпечення надання якісних освітніх послуг, у тому числі дітям з особливими освітніми потребами.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території громади у 2024 році освітніми послугами здобувачів освіти забезпечували 3 ліцеї та 4 гімназії:</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-Саксаганський ліцей </w:t>
      </w:r>
      <w:proofErr w:type="gramStart"/>
      <w:r w:rsidRPr="007E3C68">
        <w:rPr>
          <w:rFonts w:ascii="ProbaPro" w:eastAsia="Times New Roman" w:hAnsi="ProbaPro" w:cs="Times New Roman"/>
          <w:color w:val="000000"/>
          <w:sz w:val="29"/>
          <w:szCs w:val="29"/>
          <w:lang w:eastAsia="ru-RU"/>
        </w:rPr>
        <w:t xml:space="preserve">( </w:t>
      </w:r>
      <w:proofErr w:type="gramEnd"/>
      <w:r w:rsidRPr="007E3C68">
        <w:rPr>
          <w:rFonts w:ascii="ProbaPro" w:eastAsia="Times New Roman" w:hAnsi="ProbaPro" w:cs="Times New Roman"/>
          <w:color w:val="000000"/>
          <w:sz w:val="29"/>
          <w:szCs w:val="29"/>
          <w:lang w:eastAsia="ru-RU"/>
        </w:rPr>
        <w:t>156 здобувачів освіти, 34 особи педагогічного та технічного персоналу)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-Чумаківська гімназія </w:t>
      </w:r>
      <w:proofErr w:type="gramStart"/>
      <w:r w:rsidRPr="007E3C68">
        <w:rPr>
          <w:rFonts w:ascii="ProbaPro" w:eastAsia="Times New Roman" w:hAnsi="ProbaPro" w:cs="Times New Roman"/>
          <w:color w:val="000000"/>
          <w:sz w:val="29"/>
          <w:szCs w:val="29"/>
          <w:lang w:eastAsia="ru-RU"/>
        </w:rPr>
        <w:t xml:space="preserve">( </w:t>
      </w:r>
      <w:proofErr w:type="gramEnd"/>
      <w:r w:rsidRPr="007E3C68">
        <w:rPr>
          <w:rFonts w:ascii="ProbaPro" w:eastAsia="Times New Roman" w:hAnsi="ProbaPro" w:cs="Times New Roman"/>
          <w:color w:val="000000"/>
          <w:sz w:val="29"/>
          <w:szCs w:val="29"/>
          <w:lang w:eastAsia="ru-RU"/>
        </w:rPr>
        <w:t>49 здобувачів освіти, 22 особи педагогічного та технічного персоналу)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-Вільнівська гімназія (62 здобувача освіти, 24 особи педагогічного та технічного персоналу)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-Саврівська гімназія </w:t>
      </w:r>
      <w:proofErr w:type="gramStart"/>
      <w:r w:rsidRPr="007E3C68">
        <w:rPr>
          <w:rFonts w:ascii="ProbaPro" w:eastAsia="Times New Roman" w:hAnsi="ProbaPro" w:cs="Times New Roman"/>
          <w:color w:val="000000"/>
          <w:sz w:val="29"/>
          <w:szCs w:val="29"/>
          <w:lang w:eastAsia="ru-RU"/>
        </w:rPr>
        <w:t xml:space="preserve">( </w:t>
      </w:r>
      <w:proofErr w:type="gramEnd"/>
      <w:r w:rsidRPr="007E3C68">
        <w:rPr>
          <w:rFonts w:ascii="ProbaPro" w:eastAsia="Times New Roman" w:hAnsi="ProbaPro" w:cs="Times New Roman"/>
          <w:color w:val="000000"/>
          <w:sz w:val="29"/>
          <w:szCs w:val="29"/>
          <w:lang w:eastAsia="ru-RU"/>
        </w:rPr>
        <w:t>72 здобувача освіти, 18 осіб педагогічного та технічного персоналу)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-Саївський ліцей (127 здобувачів освіти, 30 </w:t>
      </w:r>
      <w:proofErr w:type="gramStart"/>
      <w:r w:rsidRPr="007E3C68">
        <w:rPr>
          <w:rFonts w:ascii="ProbaPro" w:eastAsia="Times New Roman" w:hAnsi="ProbaPro" w:cs="Times New Roman"/>
          <w:color w:val="000000"/>
          <w:sz w:val="29"/>
          <w:szCs w:val="29"/>
          <w:lang w:eastAsia="ru-RU"/>
        </w:rPr>
        <w:t>осіб</w:t>
      </w:r>
      <w:proofErr w:type="gramEnd"/>
      <w:r w:rsidRPr="007E3C68">
        <w:rPr>
          <w:rFonts w:ascii="ProbaPro" w:eastAsia="Times New Roman" w:hAnsi="ProbaPro" w:cs="Times New Roman"/>
          <w:color w:val="000000"/>
          <w:sz w:val="29"/>
          <w:szCs w:val="29"/>
          <w:lang w:eastAsia="ru-RU"/>
        </w:rPr>
        <w:t xml:space="preserve"> педагогічного та технічного персоналу)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-Долинська гімназія (52 здобувача освіти, 23 особи педагогічного та технічного персоналу)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-Нерудстальський ліцей (138 здобувачів освіти, 31 особа педагогічного та технічного персоналу)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Утримання одного учня в закладах загальної середньої освіти громади у 2024 році в середньому становили 26,8 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tbl>
      <w:tblPr>
        <w:tblW w:w="13348" w:type="dxa"/>
        <w:tblCellMar>
          <w:left w:w="0" w:type="dxa"/>
          <w:right w:w="0" w:type="dxa"/>
        </w:tblCellMar>
        <w:tblLook w:val="04A0"/>
      </w:tblPr>
      <w:tblGrid>
        <w:gridCol w:w="5303"/>
        <w:gridCol w:w="2783"/>
        <w:gridCol w:w="2458"/>
        <w:gridCol w:w="2804"/>
      </w:tblGrid>
      <w:tr w:rsidR="007E3C68" w:rsidRPr="007E3C68" w:rsidTr="007E3C68">
        <w:tc>
          <w:tcPr>
            <w:tcW w:w="9855" w:type="dxa"/>
            <w:gridSpan w:val="4"/>
            <w:tcBorders>
              <w:left w:val="nil"/>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Аналіз розрахунку утримання 1-го учня в 2024 році</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Повна назва закладу загальної середньої освіти</w:t>
            </w:r>
          </w:p>
        </w:tc>
        <w:tc>
          <w:tcPr>
            <w:tcW w:w="205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 xml:space="preserve">Касові видатки за рахунок коштів </w:t>
            </w:r>
            <w:proofErr w:type="gramStart"/>
            <w:r w:rsidRPr="007E3C68">
              <w:rPr>
                <w:rFonts w:ascii="ProbaPro" w:eastAsia="Times New Roman" w:hAnsi="ProbaPro" w:cs="Times New Roman"/>
                <w:color w:val="000000"/>
                <w:sz w:val="26"/>
                <w:szCs w:val="26"/>
                <w:lang w:eastAsia="ru-RU"/>
              </w:rPr>
              <w:t>м</w:t>
            </w:r>
            <w:proofErr w:type="gramEnd"/>
            <w:r w:rsidRPr="007E3C68">
              <w:rPr>
                <w:rFonts w:ascii="ProbaPro" w:eastAsia="Times New Roman" w:hAnsi="ProbaPro" w:cs="Times New Roman"/>
                <w:color w:val="000000"/>
                <w:sz w:val="26"/>
                <w:szCs w:val="26"/>
                <w:lang w:eastAsia="ru-RU"/>
              </w:rPr>
              <w:t>ісцевого бюджету</w:t>
            </w:r>
          </w:p>
        </w:tc>
        <w:tc>
          <w:tcPr>
            <w:tcW w:w="181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Кількість учнів</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Вартість утримання 1-го учня</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Саксаганський ліцей Саксаганської сільської ради Дніпропетровської області</w:t>
            </w:r>
          </w:p>
        </w:tc>
        <w:tc>
          <w:tcPr>
            <w:tcW w:w="205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3 617 522,59</w:t>
            </w:r>
          </w:p>
        </w:tc>
        <w:tc>
          <w:tcPr>
            <w:tcW w:w="181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156</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23 189,25 </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 xml:space="preserve">Чумаківська гімназія Саксаганського ліцею Саксаганської сільської </w:t>
            </w:r>
            <w:proofErr w:type="gramStart"/>
            <w:r w:rsidRPr="007E3C68">
              <w:rPr>
                <w:rFonts w:ascii="ProbaPro" w:eastAsia="Times New Roman" w:hAnsi="ProbaPro" w:cs="Times New Roman"/>
                <w:color w:val="000000"/>
                <w:sz w:val="26"/>
                <w:szCs w:val="26"/>
                <w:lang w:eastAsia="ru-RU"/>
              </w:rPr>
              <w:t>ради</w:t>
            </w:r>
            <w:proofErr w:type="gramEnd"/>
          </w:p>
        </w:tc>
        <w:tc>
          <w:tcPr>
            <w:tcW w:w="205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1 120 500,46</w:t>
            </w:r>
          </w:p>
        </w:tc>
        <w:tc>
          <w:tcPr>
            <w:tcW w:w="181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49</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22 867,36 </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 xml:space="preserve">Вільнівська гімназія Саксаганського ліцею Саксаганської сільської </w:t>
            </w:r>
            <w:proofErr w:type="gramStart"/>
            <w:r w:rsidRPr="007E3C68">
              <w:rPr>
                <w:rFonts w:ascii="ProbaPro" w:eastAsia="Times New Roman" w:hAnsi="ProbaPro" w:cs="Times New Roman"/>
                <w:color w:val="000000"/>
                <w:sz w:val="26"/>
                <w:szCs w:val="26"/>
                <w:lang w:eastAsia="ru-RU"/>
              </w:rPr>
              <w:t>ради</w:t>
            </w:r>
            <w:proofErr w:type="gramEnd"/>
          </w:p>
        </w:tc>
        <w:tc>
          <w:tcPr>
            <w:tcW w:w="205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3 602 195,03</w:t>
            </w:r>
          </w:p>
        </w:tc>
        <w:tc>
          <w:tcPr>
            <w:tcW w:w="181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62</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58 099,92 </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lastRenderedPageBreak/>
              <w:t>Саврівська гімназія Саксаганської сільської ради Дніпропетровської області</w:t>
            </w:r>
          </w:p>
        </w:tc>
        <w:tc>
          <w:tcPr>
            <w:tcW w:w="205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938 611,08</w:t>
            </w:r>
          </w:p>
        </w:tc>
        <w:tc>
          <w:tcPr>
            <w:tcW w:w="181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72</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13 036,27 </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Саївський ліцей Саксаганської сільської ради Дніпропетровської області</w:t>
            </w:r>
          </w:p>
        </w:tc>
        <w:tc>
          <w:tcPr>
            <w:tcW w:w="205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2 759 651,83</w:t>
            </w:r>
          </w:p>
        </w:tc>
        <w:tc>
          <w:tcPr>
            <w:tcW w:w="181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127</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21 729,54 </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Долинська гімназія Саксаганської сільської ради Дніпропетровської області</w:t>
            </w:r>
          </w:p>
        </w:tc>
        <w:tc>
          <w:tcPr>
            <w:tcW w:w="205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2 112 405,75</w:t>
            </w:r>
          </w:p>
        </w:tc>
        <w:tc>
          <w:tcPr>
            <w:tcW w:w="181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52</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40 623,19 </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Нерудстальський ліцей Саксаганської сільської ради Дніпропетровської області</w:t>
            </w:r>
          </w:p>
        </w:tc>
        <w:tc>
          <w:tcPr>
            <w:tcW w:w="205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3 452 204,15</w:t>
            </w:r>
          </w:p>
        </w:tc>
        <w:tc>
          <w:tcPr>
            <w:tcW w:w="181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138</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25 015,97 </w:t>
            </w:r>
          </w:p>
        </w:tc>
      </w:tr>
      <w:tr w:rsidR="007E3C68" w:rsidRPr="007E3C68" w:rsidTr="007E3C68">
        <w:tc>
          <w:tcPr>
            <w:tcW w:w="3915" w:type="dxa"/>
            <w:tcBorders>
              <w:left w:val="nil"/>
            </w:tcBorders>
            <w:tcMar>
              <w:top w:w="243" w:type="dxa"/>
              <w:left w:w="81" w:type="dxa"/>
              <w:bottom w:w="243" w:type="dxa"/>
              <w:right w:w="81" w:type="dxa"/>
            </w:tcMar>
            <w:hideMark/>
          </w:tcPr>
          <w:p w:rsidR="007E3C68" w:rsidRPr="007E3C68" w:rsidRDefault="007E3C68" w:rsidP="007E3C68">
            <w:pPr>
              <w:spacing w:after="0"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Всього</w:t>
            </w:r>
          </w:p>
        </w:tc>
        <w:tc>
          <w:tcPr>
            <w:tcW w:w="2055" w:type="dxa"/>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17 603 090,89 </w:t>
            </w:r>
          </w:p>
        </w:tc>
        <w:tc>
          <w:tcPr>
            <w:tcW w:w="1815" w:type="dxa"/>
            <w:tcMar>
              <w:top w:w="243" w:type="dxa"/>
              <w:left w:w="81" w:type="dxa"/>
              <w:bottom w:w="243" w:type="dxa"/>
              <w:right w:w="81" w:type="dxa"/>
            </w:tcMar>
            <w:hideMark/>
          </w:tcPr>
          <w:p w:rsidR="007E3C68" w:rsidRPr="007E3C68" w:rsidRDefault="007E3C68" w:rsidP="007E3C68">
            <w:pPr>
              <w:spacing w:after="0"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656 </w:t>
            </w:r>
          </w:p>
        </w:tc>
        <w:tc>
          <w:tcPr>
            <w:tcW w:w="205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26 833,98 </w:t>
            </w:r>
          </w:p>
        </w:tc>
      </w:tr>
    </w:tbl>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Освітній процес у закладах загальної середньої освіти забезпечують 136,25 ставок педагогів та 85 ставок технічних працівникі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w:t>
      </w:r>
    </w:p>
    <w:tbl>
      <w:tblPr>
        <w:tblW w:w="13348" w:type="dxa"/>
        <w:tblCellMar>
          <w:left w:w="0" w:type="dxa"/>
          <w:right w:w="0" w:type="dxa"/>
        </w:tblCellMar>
        <w:tblLook w:val="04A0"/>
      </w:tblPr>
      <w:tblGrid>
        <w:gridCol w:w="6661"/>
        <w:gridCol w:w="1515"/>
        <w:gridCol w:w="1855"/>
        <w:gridCol w:w="1515"/>
        <w:gridCol w:w="1802"/>
      </w:tblGrid>
      <w:tr w:rsidR="007E3C68" w:rsidRPr="007E3C68" w:rsidTr="007E3C68">
        <w:tc>
          <w:tcPr>
            <w:tcW w:w="7665" w:type="dxa"/>
            <w:gridSpan w:val="5"/>
            <w:tcBorders>
              <w:left w:val="nil"/>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xml:space="preserve">Аналіз </w:t>
            </w:r>
            <w:proofErr w:type="gramStart"/>
            <w:r w:rsidRPr="007E3C68">
              <w:rPr>
                <w:rFonts w:ascii="ProbaPro" w:eastAsia="Times New Roman" w:hAnsi="ProbaPro" w:cs="Times New Roman"/>
                <w:b/>
                <w:bCs/>
                <w:color w:val="000000"/>
                <w:sz w:val="26"/>
                <w:lang w:eastAsia="ru-RU"/>
              </w:rPr>
              <w:t>штатного</w:t>
            </w:r>
            <w:proofErr w:type="gramEnd"/>
            <w:r w:rsidRPr="007E3C68">
              <w:rPr>
                <w:rFonts w:ascii="ProbaPro" w:eastAsia="Times New Roman" w:hAnsi="ProbaPro" w:cs="Times New Roman"/>
                <w:b/>
                <w:bCs/>
                <w:color w:val="000000"/>
                <w:sz w:val="26"/>
                <w:lang w:eastAsia="ru-RU"/>
              </w:rPr>
              <w:t xml:space="preserve"> розпису закладів загальної середньої освіти </w:t>
            </w:r>
          </w:p>
        </w:tc>
      </w:tr>
      <w:tr w:rsidR="007E3C68" w:rsidRPr="007E3C68" w:rsidTr="007E3C68">
        <w:tc>
          <w:tcPr>
            <w:tcW w:w="3825" w:type="dxa"/>
            <w:vMerge w:val="restart"/>
            <w:tcBorders>
              <w:lef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Повна назва закладу загальної середньої освіти</w:t>
            </w:r>
          </w:p>
        </w:tc>
        <w:tc>
          <w:tcPr>
            <w:tcW w:w="1920" w:type="dxa"/>
            <w:gridSpan w:val="2"/>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xml:space="preserve">кількість педагогічного </w:t>
            </w:r>
            <w:r w:rsidRPr="007E3C68">
              <w:rPr>
                <w:rFonts w:ascii="ProbaPro" w:eastAsia="Times New Roman" w:hAnsi="ProbaPro" w:cs="Times New Roman"/>
                <w:b/>
                <w:bCs/>
                <w:color w:val="000000"/>
                <w:sz w:val="26"/>
                <w:lang w:eastAsia="ru-RU"/>
              </w:rPr>
              <w:lastRenderedPageBreak/>
              <w:t>персоналу </w:t>
            </w:r>
          </w:p>
        </w:tc>
        <w:tc>
          <w:tcPr>
            <w:tcW w:w="1905" w:type="dxa"/>
            <w:gridSpan w:val="2"/>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lastRenderedPageBreak/>
              <w:t xml:space="preserve">кількість технічного </w:t>
            </w:r>
            <w:r w:rsidRPr="007E3C68">
              <w:rPr>
                <w:rFonts w:ascii="ProbaPro" w:eastAsia="Times New Roman" w:hAnsi="ProbaPro" w:cs="Times New Roman"/>
                <w:b/>
                <w:bCs/>
                <w:color w:val="000000"/>
                <w:sz w:val="26"/>
                <w:lang w:eastAsia="ru-RU"/>
              </w:rPr>
              <w:lastRenderedPageBreak/>
              <w:t>персоналу </w:t>
            </w:r>
          </w:p>
        </w:tc>
      </w:tr>
      <w:tr w:rsidR="007E3C68" w:rsidRPr="007E3C68" w:rsidTr="007E3C68">
        <w:tc>
          <w:tcPr>
            <w:tcW w:w="0" w:type="auto"/>
            <w:vMerge/>
            <w:tcBorders>
              <w:left w:val="nil"/>
            </w:tcBorders>
            <w:vAlign w:val="center"/>
            <w:hideMark/>
          </w:tcPr>
          <w:p w:rsidR="007E3C68" w:rsidRPr="007E3C68" w:rsidRDefault="007E3C68" w:rsidP="007E3C68">
            <w:pPr>
              <w:spacing w:after="0" w:line="240" w:lineRule="auto"/>
              <w:rPr>
                <w:rFonts w:ascii="ProbaPro" w:eastAsia="Times New Roman" w:hAnsi="ProbaPro" w:cs="Times New Roman"/>
                <w:color w:val="000000"/>
                <w:sz w:val="26"/>
                <w:szCs w:val="26"/>
                <w:lang w:eastAsia="ru-RU"/>
              </w:rPr>
            </w:pPr>
          </w:p>
        </w:tc>
        <w:tc>
          <w:tcPr>
            <w:tcW w:w="870" w:type="dxa"/>
            <w:tcBorders>
              <w:lef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proofErr w:type="gramStart"/>
            <w:r w:rsidRPr="007E3C68">
              <w:rPr>
                <w:rFonts w:ascii="ProbaPro" w:eastAsia="Times New Roman" w:hAnsi="ProbaPro" w:cs="Times New Roman"/>
                <w:b/>
                <w:bCs/>
                <w:color w:val="000000"/>
                <w:sz w:val="26"/>
                <w:lang w:eastAsia="ru-RU"/>
              </w:rPr>
              <w:t>осіб</w:t>
            </w:r>
            <w:proofErr w:type="gramEnd"/>
          </w:p>
        </w:tc>
        <w:tc>
          <w:tcPr>
            <w:tcW w:w="1065" w:type="dxa"/>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ставки</w:t>
            </w:r>
          </w:p>
        </w:tc>
        <w:tc>
          <w:tcPr>
            <w:tcW w:w="870" w:type="dxa"/>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proofErr w:type="gramStart"/>
            <w:r w:rsidRPr="007E3C68">
              <w:rPr>
                <w:rFonts w:ascii="ProbaPro" w:eastAsia="Times New Roman" w:hAnsi="ProbaPro" w:cs="Times New Roman"/>
                <w:b/>
                <w:bCs/>
                <w:color w:val="000000"/>
                <w:sz w:val="26"/>
                <w:lang w:eastAsia="ru-RU"/>
              </w:rPr>
              <w:t>осіб</w:t>
            </w:r>
            <w:proofErr w:type="gramEnd"/>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ставки</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Саксаганський ліцей Саксаганської сільської ради Дніпропетровської області</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17</w:t>
            </w:r>
          </w:p>
        </w:tc>
        <w:tc>
          <w:tcPr>
            <w:tcW w:w="106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22,17</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17</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16,50</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 xml:space="preserve">Чумаківська гімназія Саксаганського ліцею Саксаганської сільської </w:t>
            </w:r>
            <w:proofErr w:type="gramStart"/>
            <w:r w:rsidRPr="007E3C68">
              <w:rPr>
                <w:rFonts w:ascii="ProbaPro" w:eastAsia="Times New Roman" w:hAnsi="ProbaPro" w:cs="Times New Roman"/>
                <w:color w:val="000000"/>
                <w:sz w:val="26"/>
                <w:szCs w:val="26"/>
                <w:lang w:eastAsia="ru-RU"/>
              </w:rPr>
              <w:t>ради</w:t>
            </w:r>
            <w:proofErr w:type="gramEnd"/>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13</w:t>
            </w:r>
          </w:p>
        </w:tc>
        <w:tc>
          <w:tcPr>
            <w:tcW w:w="106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15,47</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9</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9,75</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 xml:space="preserve">Вільнівська гімназія Саксаганського ліцею Саксаганської сільської </w:t>
            </w:r>
            <w:proofErr w:type="gramStart"/>
            <w:r w:rsidRPr="007E3C68">
              <w:rPr>
                <w:rFonts w:ascii="ProbaPro" w:eastAsia="Times New Roman" w:hAnsi="ProbaPro" w:cs="Times New Roman"/>
                <w:color w:val="000000"/>
                <w:sz w:val="26"/>
                <w:szCs w:val="26"/>
                <w:lang w:eastAsia="ru-RU"/>
              </w:rPr>
              <w:t>ради</w:t>
            </w:r>
            <w:proofErr w:type="gramEnd"/>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13</w:t>
            </w:r>
          </w:p>
        </w:tc>
        <w:tc>
          <w:tcPr>
            <w:tcW w:w="106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18,44</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11</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11,75</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Саврівська гімназія Саксаганської сільської ради Дніпропетровської області</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13</w:t>
            </w:r>
          </w:p>
        </w:tc>
        <w:tc>
          <w:tcPr>
            <w:tcW w:w="106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17,50</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5</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6,50</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Саївський ліцей Саксаганської сільської ради Дніпропетровської області</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17</w:t>
            </w:r>
          </w:p>
        </w:tc>
        <w:tc>
          <w:tcPr>
            <w:tcW w:w="106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21,86</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13</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13,00</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lastRenderedPageBreak/>
              <w:t>Долинська гімназія Саксаганської сільської ради Дніпропетровської області</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13</w:t>
            </w:r>
          </w:p>
        </w:tc>
        <w:tc>
          <w:tcPr>
            <w:tcW w:w="106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16,22</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10</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12,50</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Нерудстальський ліцей Саксаганської сільської ради Дніпропетровської області</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15</w:t>
            </w:r>
          </w:p>
        </w:tc>
        <w:tc>
          <w:tcPr>
            <w:tcW w:w="106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22,15</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15</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15,00</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162"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 xml:space="preserve">Нерудстальський навчально-консультативний пункт Нерудстальського ліцею Саксаганської сільської </w:t>
            </w:r>
            <w:proofErr w:type="gramStart"/>
            <w:r w:rsidRPr="007E3C68">
              <w:rPr>
                <w:rFonts w:ascii="ProbaPro" w:eastAsia="Times New Roman" w:hAnsi="ProbaPro" w:cs="Times New Roman"/>
                <w:color w:val="000000"/>
                <w:sz w:val="26"/>
                <w:szCs w:val="26"/>
                <w:lang w:eastAsia="ru-RU"/>
              </w:rPr>
              <w:t>ради</w:t>
            </w:r>
            <w:proofErr w:type="gramEnd"/>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6</w:t>
            </w:r>
          </w:p>
        </w:tc>
        <w:tc>
          <w:tcPr>
            <w:tcW w:w="1065"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2,44</w:t>
            </w:r>
          </w:p>
        </w:tc>
        <w:tc>
          <w:tcPr>
            <w:tcW w:w="870" w:type="dxa"/>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162"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color w:val="000000"/>
                <w:sz w:val="26"/>
                <w:szCs w:val="26"/>
                <w:lang w:eastAsia="ru-RU"/>
              </w:rPr>
              <w:t>-</w:t>
            </w:r>
          </w:p>
        </w:tc>
      </w:tr>
      <w:tr w:rsidR="007E3C68" w:rsidRPr="007E3C68" w:rsidTr="007E3C68">
        <w:tc>
          <w:tcPr>
            <w:tcW w:w="3825" w:type="dxa"/>
            <w:tcBorders>
              <w:left w:val="nil"/>
            </w:tcBorders>
            <w:tcMar>
              <w:top w:w="243" w:type="dxa"/>
              <w:left w:w="81" w:type="dxa"/>
              <w:bottom w:w="243" w:type="dxa"/>
              <w:right w:w="81" w:type="dxa"/>
            </w:tcMar>
            <w:hideMark/>
          </w:tcPr>
          <w:p w:rsidR="007E3C68" w:rsidRPr="007E3C68" w:rsidRDefault="007E3C68" w:rsidP="007E3C68">
            <w:pPr>
              <w:spacing w:after="0" w:line="388" w:lineRule="atLeast"/>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Всього</w:t>
            </w:r>
          </w:p>
        </w:tc>
        <w:tc>
          <w:tcPr>
            <w:tcW w:w="870" w:type="dxa"/>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107 </w:t>
            </w:r>
          </w:p>
        </w:tc>
        <w:tc>
          <w:tcPr>
            <w:tcW w:w="1065" w:type="dxa"/>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136,25 </w:t>
            </w:r>
          </w:p>
        </w:tc>
        <w:tc>
          <w:tcPr>
            <w:tcW w:w="870" w:type="dxa"/>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80 </w:t>
            </w:r>
          </w:p>
        </w:tc>
        <w:tc>
          <w:tcPr>
            <w:tcW w:w="1035" w:type="dxa"/>
            <w:tcBorders>
              <w:right w:val="nil"/>
            </w:tcBorders>
            <w:tcMar>
              <w:top w:w="243" w:type="dxa"/>
              <w:left w:w="81" w:type="dxa"/>
              <w:bottom w:w="243" w:type="dxa"/>
              <w:right w:w="81" w:type="dxa"/>
            </w:tcMar>
            <w:hideMark/>
          </w:tcPr>
          <w:p w:rsidR="007E3C68" w:rsidRPr="007E3C68" w:rsidRDefault="007E3C68" w:rsidP="007E3C68">
            <w:pPr>
              <w:spacing w:after="0" w:line="388" w:lineRule="atLeast"/>
              <w:jc w:val="center"/>
              <w:textAlignment w:val="baseline"/>
              <w:rPr>
                <w:rFonts w:ascii="ProbaPro" w:eastAsia="Times New Roman" w:hAnsi="ProbaPro" w:cs="Times New Roman"/>
                <w:color w:val="000000"/>
                <w:sz w:val="26"/>
                <w:szCs w:val="26"/>
                <w:lang w:eastAsia="ru-RU"/>
              </w:rPr>
            </w:pPr>
            <w:r w:rsidRPr="007E3C68">
              <w:rPr>
                <w:rFonts w:ascii="ProbaPro" w:eastAsia="Times New Roman" w:hAnsi="ProbaPro" w:cs="Times New Roman"/>
                <w:b/>
                <w:bCs/>
                <w:color w:val="000000"/>
                <w:sz w:val="26"/>
                <w:lang w:eastAsia="ru-RU"/>
              </w:rPr>
              <w:t> 85,00 </w:t>
            </w:r>
          </w:p>
        </w:tc>
      </w:tr>
    </w:tbl>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У 2024 році своєчасно, у повному обсязі, забезпечено виплату заробітної плати працівникам освіти громади. Стовідсотково здійснено виплати на оздоровлення педагогічним працівникам та молодшому персоналу. Всього на заробітну плату з нарахуваннями працівникам закладів загальної середньої освіти використано 34млн. 646тис.530грн, з них: за рахунок субвенції з </w:t>
      </w:r>
      <w:proofErr w:type="gramStart"/>
      <w:r w:rsidRPr="007E3C68">
        <w:rPr>
          <w:rFonts w:ascii="ProbaPro" w:eastAsia="Times New Roman" w:hAnsi="ProbaPro" w:cs="Times New Roman"/>
          <w:color w:val="000000"/>
          <w:sz w:val="29"/>
          <w:szCs w:val="29"/>
          <w:lang w:eastAsia="ru-RU"/>
        </w:rPr>
        <w:t>держаного</w:t>
      </w:r>
      <w:proofErr w:type="gramEnd"/>
      <w:r w:rsidRPr="007E3C68">
        <w:rPr>
          <w:rFonts w:ascii="ProbaPro" w:eastAsia="Times New Roman" w:hAnsi="ProbaPro" w:cs="Times New Roman"/>
          <w:color w:val="000000"/>
          <w:sz w:val="29"/>
          <w:szCs w:val="29"/>
          <w:lang w:eastAsia="ru-RU"/>
        </w:rPr>
        <w:t xml:space="preserve"> бюджету 25млн208тис745грн. та за рахунок коштів місцевого бюджету 9 млн437тис785грн. Середня заробітна плата вчителя становила 16тис106грн., технічного персоналу – 8тис016грн.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На енергоносії (теплопостачання, електроенергію, природний газ, водопостачання та водовідведення) </w:t>
      </w:r>
      <w:proofErr w:type="gramStart"/>
      <w:r w:rsidRPr="007E3C68">
        <w:rPr>
          <w:rFonts w:ascii="ProbaPro" w:eastAsia="Times New Roman" w:hAnsi="ProbaPro" w:cs="Times New Roman"/>
          <w:color w:val="000000"/>
          <w:sz w:val="29"/>
          <w:szCs w:val="29"/>
          <w:lang w:eastAsia="ru-RU"/>
        </w:rPr>
        <w:t>у</w:t>
      </w:r>
      <w:proofErr w:type="gramEnd"/>
      <w:r w:rsidRPr="007E3C68">
        <w:rPr>
          <w:rFonts w:ascii="ProbaPro" w:eastAsia="Times New Roman" w:hAnsi="ProbaPro" w:cs="Times New Roman"/>
          <w:color w:val="000000"/>
          <w:sz w:val="29"/>
          <w:szCs w:val="29"/>
          <w:lang w:eastAsia="ru-RU"/>
        </w:rPr>
        <w:t xml:space="preserve"> закладах загальної середньої освіти витрачено 5млн 450тис850грн.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Було затверджено Програму «Організація харчування дітей у закладах освіти Саксаганської сільської територіальної громади на 2024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 xml:space="preserve">ік», першочерговим завданням якої є створення умов для організації повноцінного і якісного харчування учнів 1-11 класів. Харчування 1-4 класів та учнів пільгових категорій здійснюється за рахунок субвенції </w:t>
      </w:r>
      <w:r w:rsidRPr="007E3C68">
        <w:rPr>
          <w:rFonts w:ascii="ProbaPro" w:eastAsia="Times New Roman" w:hAnsi="ProbaPro" w:cs="Times New Roman"/>
          <w:color w:val="000000"/>
          <w:sz w:val="29"/>
          <w:szCs w:val="29"/>
          <w:lang w:eastAsia="ru-RU"/>
        </w:rPr>
        <w:lastRenderedPageBreak/>
        <w:t>з державного бюджету, харчування 5-11 класі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xml:space="preserve"> за рахунок сільського бюджету. За 2024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ік на харчування дітей витрачено 1 976,001 тис.грн., в тому числі за рахунок субвенції з державного бюджету 248,237 тис.грн. Вартість харчування на 1 дитину в школах складала 50,00 грн.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Організація </w:t>
      </w:r>
      <w:proofErr w:type="gramStart"/>
      <w:r w:rsidRPr="007E3C68">
        <w:rPr>
          <w:rFonts w:ascii="ProbaPro" w:eastAsia="Times New Roman" w:hAnsi="ProbaPro" w:cs="Times New Roman"/>
          <w:color w:val="000000"/>
          <w:sz w:val="29"/>
          <w:szCs w:val="29"/>
          <w:lang w:eastAsia="ru-RU"/>
        </w:rPr>
        <w:t>регулярного</w:t>
      </w:r>
      <w:proofErr w:type="gramEnd"/>
      <w:r w:rsidRPr="007E3C68">
        <w:rPr>
          <w:rFonts w:ascii="ProbaPro" w:eastAsia="Times New Roman" w:hAnsi="ProbaPro" w:cs="Times New Roman"/>
          <w:color w:val="000000"/>
          <w:sz w:val="29"/>
          <w:szCs w:val="29"/>
          <w:lang w:eastAsia="ru-RU"/>
        </w:rPr>
        <w:t xml:space="preserve"> перевезення здобувачів освіти та педагогічних працівників до закладів загальної середньої освіти і додому є складовою частиною забезпечення реалізації прав громадян на здобуття загальної середньої освіти. Для забезпечення регулярних перевезень здобувачів освіти та педагогічних працівників до освітніх закладів і у зворотному напрямку використовується 5 шкільних автобусів. Один з яких був отриманий у 2024 році на суму 3 350,0 тис</w:t>
      </w:r>
      <w:proofErr w:type="gramStart"/>
      <w:r w:rsidRPr="007E3C68">
        <w:rPr>
          <w:rFonts w:ascii="ProbaPro" w:eastAsia="Times New Roman" w:hAnsi="ProbaPro" w:cs="Times New Roman"/>
          <w:color w:val="000000"/>
          <w:sz w:val="29"/>
          <w:szCs w:val="29"/>
          <w:lang w:eastAsia="ru-RU"/>
        </w:rPr>
        <w:t>.</w:t>
      </w:r>
      <w:proofErr w:type="gramEnd"/>
      <w:r w:rsidRPr="007E3C68">
        <w:rPr>
          <w:rFonts w:ascii="ProbaPro" w:eastAsia="Times New Roman" w:hAnsi="ProbaPro" w:cs="Times New Roman"/>
          <w:color w:val="000000"/>
          <w:sz w:val="29"/>
          <w:szCs w:val="29"/>
          <w:lang w:eastAsia="ru-RU"/>
        </w:rPr>
        <w:t xml:space="preserve"> </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від </w:t>
      </w:r>
      <w:r w:rsidRPr="007E3C68">
        <w:rPr>
          <w:rFonts w:ascii="ProbaPro" w:eastAsia="Times New Roman" w:hAnsi="ProbaPro" w:cs="Times New Roman"/>
          <w:b/>
          <w:bCs/>
          <w:color w:val="000000"/>
          <w:sz w:val="29"/>
          <w:lang w:eastAsia="ru-RU"/>
        </w:rPr>
        <w:t>Дніпропетровськєї обласної державної адміністрації </w:t>
      </w:r>
      <w:r w:rsidRPr="007E3C68">
        <w:rPr>
          <w:rFonts w:ascii="ProbaPro" w:eastAsia="Times New Roman" w:hAnsi="ProbaPro" w:cs="Times New Roman"/>
          <w:color w:val="000000"/>
          <w:sz w:val="29"/>
          <w:szCs w:val="29"/>
          <w:lang w:eastAsia="ru-RU"/>
        </w:rPr>
        <w:t>в тому числі за рахунок співфінансування з місцевого бюджету 350,0тис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Продовжується робота щодо впровадження реформи «Нова українська школа» та облаштування сучасного освітнього, інформаційно-комунікаційного середовища. На облаштування класів НУШ з державного бюджету надійшла субвенція у сумі 921,961 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яка використана на закупівлю 6штук мультимедійного обладнання, 6 персональних комп’ютерів форм-фактор ноутбук, 6 штук багатофункціональних пристроїв та 6 комплектів засобів навчання і обладнання для кабінету фізики всього на суму 897,069 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Вс</w:t>
      </w:r>
      <w:proofErr w:type="gramEnd"/>
      <w:r w:rsidRPr="007E3C68">
        <w:rPr>
          <w:rFonts w:ascii="ProbaPro" w:eastAsia="Times New Roman" w:hAnsi="ProbaPro" w:cs="Times New Roman"/>
          <w:color w:val="000000"/>
          <w:sz w:val="29"/>
          <w:szCs w:val="29"/>
          <w:lang w:eastAsia="ru-RU"/>
        </w:rPr>
        <w:t>і заклади загальної середньої освіти забезпечені комп’ютерною технікою та підключені до мережі «Інтернет».</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Одним із показників якості надання освітніх послуг є позитивні результати навчального року.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Похвальними листами «За високі досягнення у навчанні» у 2023/2024 навчальному році нагороджено - 29 здобувачів освіти (11 – Нерудстальський ліцей, 11 – Саксаганський ліцей, 2 – Чумаківська гімназія, 5 – Саївський ліцей).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2 учні отримали </w:t>
      </w:r>
      <w:proofErr w:type="gramStart"/>
      <w:r w:rsidRPr="007E3C68">
        <w:rPr>
          <w:rFonts w:ascii="ProbaPro" w:eastAsia="Times New Roman" w:hAnsi="ProbaPro" w:cs="Times New Roman"/>
          <w:color w:val="000000"/>
          <w:sz w:val="29"/>
          <w:szCs w:val="29"/>
          <w:lang w:eastAsia="ru-RU"/>
        </w:rPr>
        <w:t>св</w:t>
      </w:r>
      <w:proofErr w:type="gramEnd"/>
      <w:r w:rsidRPr="007E3C68">
        <w:rPr>
          <w:rFonts w:ascii="ProbaPro" w:eastAsia="Times New Roman" w:hAnsi="ProbaPro" w:cs="Times New Roman"/>
          <w:color w:val="000000"/>
          <w:sz w:val="29"/>
          <w:szCs w:val="29"/>
          <w:lang w:eastAsia="ru-RU"/>
        </w:rPr>
        <w:t>ідоцтво про базову середню освіту з відзнакою (Нерудстальський та Саївський ліцеї), 2 учні отримали свідоцтво про повну загальну середню освіту з відзнакою та нагороджені Золотими медалями (Саксаганський ліцеї).</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Здобувачі освіти приймали участь у всеукраїнських олімпіадах,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ізноманітних конкурсах, спортивних змаганням.</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За результатами ІІ етапу ХІV Міжнародного мовно-літературного конкурсу учнівської та студентської молоді імені Тараса Шевченка 2023/2024 навчального року, з 28 учасників здобули: І місце – 7 учнів, ІІ місце – 13 учнів, ІІІ місце – 8 учні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За результатами ІІ (територіального) етапу ХХІV Міжнародного мовно-літературного конкурсу з української мови ім. П. Яцика, з 17 учасників здобули: І місце – 3 учнів, ІІ місце – 8 учнів, ІІІ місце – 6 учні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 результатами ІІ (на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івні громади) етапу спортивних змагань «Пліч-о-пліч всеукраїнські шкільні ліги» серед учнів закладів загальної середньої освіти у 2023-2024 навчальному році під гаслом «РАЗОМ ПЕРЕМОЖЕМО:</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у змаганнях з баскетболу та футзалу І місце здобула команда «Форсаж» Нерудстальського ліцею;</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у змаганнях зі спортивного орієнтування І місце здобула команда «</w:t>
      </w:r>
      <w:proofErr w:type="gramStart"/>
      <w:r w:rsidRPr="007E3C68">
        <w:rPr>
          <w:rFonts w:ascii="ProbaPro" w:eastAsia="Times New Roman" w:hAnsi="ProbaPro" w:cs="Times New Roman"/>
          <w:color w:val="000000"/>
          <w:sz w:val="29"/>
          <w:szCs w:val="29"/>
          <w:lang w:eastAsia="ru-RU"/>
        </w:rPr>
        <w:t>Стр</w:t>
      </w:r>
      <w:proofErr w:type="gramEnd"/>
      <w:r w:rsidRPr="007E3C68">
        <w:rPr>
          <w:rFonts w:ascii="ProbaPro" w:eastAsia="Times New Roman" w:hAnsi="ProbaPro" w:cs="Times New Roman"/>
          <w:color w:val="000000"/>
          <w:sz w:val="29"/>
          <w:szCs w:val="29"/>
          <w:lang w:eastAsia="ru-RU"/>
        </w:rPr>
        <w:t>іла» Саївського ліцею. Ця ж команда здобула ІІ мі</w:t>
      </w:r>
      <w:proofErr w:type="gramStart"/>
      <w:r w:rsidRPr="007E3C68">
        <w:rPr>
          <w:rFonts w:ascii="ProbaPro" w:eastAsia="Times New Roman" w:hAnsi="ProbaPro" w:cs="Times New Roman"/>
          <w:color w:val="000000"/>
          <w:sz w:val="29"/>
          <w:szCs w:val="29"/>
          <w:lang w:eastAsia="ru-RU"/>
        </w:rPr>
        <w:t>сце на</w:t>
      </w:r>
      <w:proofErr w:type="gramEnd"/>
      <w:r w:rsidRPr="007E3C68">
        <w:rPr>
          <w:rFonts w:ascii="ProbaPro" w:eastAsia="Times New Roman" w:hAnsi="ProbaPro" w:cs="Times New Roman"/>
          <w:color w:val="000000"/>
          <w:sz w:val="29"/>
          <w:szCs w:val="29"/>
          <w:lang w:eastAsia="ru-RU"/>
        </w:rPr>
        <w:t xml:space="preserve"> районних змаганнях зі спортивного орієнтування.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ідсумками ІІ етапу Всеукраїнських учнівських олімпіад із навчальних предметів у 2023/2024 навчальному році - всього 81 здобувачів освіти з різних закладів загальної середньої освіти брали участь в олімпіадах, з 9 предметів. Перші місця отримали – 28 учнів. Друге місце в обласній олімпіаді з географії (Нерудстальський ліцей).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Від міжнародної організації ЮНЕСКО заклади загальної середньої освіти отримали – 21 хромбуки LENOVO на суму 125,1тис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для подальшої передачі здобувачам освіти. Від Дитячого фонду ООН (ЮНІСЕФ) школи також отримали 20 ноутбукі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xml:space="preserve"> </w:t>
      </w:r>
      <w:proofErr w:type="gramStart"/>
      <w:r w:rsidRPr="007E3C68">
        <w:rPr>
          <w:rFonts w:ascii="ProbaPro" w:eastAsia="Times New Roman" w:hAnsi="ProbaPro" w:cs="Times New Roman"/>
          <w:color w:val="000000"/>
          <w:sz w:val="29"/>
          <w:szCs w:val="29"/>
          <w:lang w:eastAsia="ru-RU"/>
        </w:rPr>
        <w:t>та</w:t>
      </w:r>
      <w:proofErr w:type="gramEnd"/>
      <w:r w:rsidRPr="007E3C68">
        <w:rPr>
          <w:rFonts w:ascii="ProbaPro" w:eastAsia="Times New Roman" w:hAnsi="ProbaPro" w:cs="Times New Roman"/>
          <w:color w:val="000000"/>
          <w:sz w:val="29"/>
          <w:szCs w:val="29"/>
          <w:lang w:eastAsia="ru-RU"/>
        </w:rPr>
        <w:t xml:space="preserve"> сумки для ноутбуків, комп’ютерні мишки і навушники. Від уряду Об’єднаних Арабських Еміратів (ОАЕ) школи отримали 10 </w:t>
      </w:r>
      <w:proofErr w:type="gramStart"/>
      <w:r w:rsidRPr="007E3C68">
        <w:rPr>
          <w:rFonts w:ascii="ProbaPro" w:eastAsia="Times New Roman" w:hAnsi="ProbaPro" w:cs="Times New Roman"/>
          <w:color w:val="000000"/>
          <w:sz w:val="29"/>
          <w:szCs w:val="29"/>
          <w:lang w:eastAsia="ru-RU"/>
        </w:rPr>
        <w:t>шт</w:t>
      </w:r>
      <w:proofErr w:type="gramEnd"/>
      <w:r w:rsidRPr="007E3C68">
        <w:rPr>
          <w:rFonts w:ascii="ProbaPro" w:eastAsia="Times New Roman" w:hAnsi="ProbaPro" w:cs="Times New Roman"/>
          <w:color w:val="000000"/>
          <w:sz w:val="29"/>
          <w:szCs w:val="29"/>
          <w:lang w:eastAsia="ru-RU"/>
        </w:rPr>
        <w:t xml:space="preserve"> ноутбуків, які були передані здобувачам освіти з незахищених категорій.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У 2024 році учні 1-2, 5-7, 10-11 класів шкіл громади отримали шкільні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ідручники – 2 588 шт. та 89 підручників 1-9 кл. для дітей з особливими освітніми потребами.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У 2024 році відновили роботу заклади дошкільної освіти, а саме: дошкільне відділення Долинської гімназії, Саксаганський заклад дошкільної освіти «Пролісок» та Саївський заклад дошкільної освіти «Журавлик». Два </w:t>
      </w:r>
      <w:r w:rsidRPr="007E3C68">
        <w:rPr>
          <w:rFonts w:ascii="ProbaPro" w:eastAsia="Times New Roman" w:hAnsi="ProbaPro" w:cs="Times New Roman"/>
          <w:color w:val="000000"/>
          <w:sz w:val="29"/>
          <w:szCs w:val="29"/>
          <w:lang w:eastAsia="ru-RU"/>
        </w:rPr>
        <w:lastRenderedPageBreak/>
        <w:t xml:space="preserve">останні, за рахунок проведення робіт щодо облаштування найпростіших укриттів на суму 1 млн.021тис.925грн. </w:t>
      </w:r>
      <w:proofErr w:type="gramStart"/>
      <w:r w:rsidRPr="007E3C68">
        <w:rPr>
          <w:rFonts w:ascii="ProbaPro" w:eastAsia="Times New Roman" w:hAnsi="ProbaPro" w:cs="Times New Roman"/>
          <w:color w:val="000000"/>
          <w:sz w:val="29"/>
          <w:szCs w:val="29"/>
          <w:lang w:eastAsia="ru-RU"/>
        </w:rPr>
        <w:t>для</w:t>
      </w:r>
      <w:proofErr w:type="gramEnd"/>
      <w:r w:rsidRPr="007E3C68">
        <w:rPr>
          <w:rFonts w:ascii="ProbaPro" w:eastAsia="Times New Roman" w:hAnsi="ProbaPro" w:cs="Times New Roman"/>
          <w:color w:val="000000"/>
          <w:sz w:val="29"/>
          <w:szCs w:val="29"/>
          <w:lang w:eastAsia="ru-RU"/>
        </w:rPr>
        <w:t xml:space="preserve"> відвідувачів закладів дошкільної освіти.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У 2024 році на виплату заробітної плати працівникам дошкільних закладів з нарахуваннями спрямовано 4 090,310 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оплату комунальних послуг у закладах дошкільної освіти спрямовано 205,550 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Діти громади навчаються в П’ятихатській дитячій школі мистецтв, філіал якої розташований в с</w:t>
      </w:r>
      <w:proofErr w:type="gramStart"/>
      <w:r w:rsidRPr="007E3C68">
        <w:rPr>
          <w:rFonts w:ascii="ProbaPro" w:eastAsia="Times New Roman" w:hAnsi="ProbaPro" w:cs="Times New Roman"/>
          <w:color w:val="000000"/>
          <w:sz w:val="29"/>
          <w:szCs w:val="29"/>
          <w:lang w:eastAsia="ru-RU"/>
        </w:rPr>
        <w:t>.С</w:t>
      </w:r>
      <w:proofErr w:type="gramEnd"/>
      <w:r w:rsidRPr="007E3C68">
        <w:rPr>
          <w:rFonts w:ascii="ProbaPro" w:eastAsia="Times New Roman" w:hAnsi="ProbaPro" w:cs="Times New Roman"/>
          <w:color w:val="000000"/>
          <w:sz w:val="29"/>
          <w:szCs w:val="29"/>
          <w:lang w:eastAsia="ru-RU"/>
        </w:rPr>
        <w:t>аксагань. У 2024 році навчалося 12 дітей віком від 5 до 16 років. На утримання філіалу «П’ятихатської дитячої школи мистецтв» фінансувалося з бюджету громади шляхом надання відповідних трансфертів на заробітну плату та нарахування в сумі 292,00 тис</w:t>
      </w:r>
      <w:proofErr w:type="gramStart"/>
      <w:r w:rsidRPr="007E3C68">
        <w:rPr>
          <w:rFonts w:ascii="ProbaPro" w:eastAsia="Times New Roman" w:hAnsi="ProbaPro" w:cs="Times New Roman"/>
          <w:color w:val="000000"/>
          <w:sz w:val="29"/>
          <w:szCs w:val="29"/>
          <w:lang w:eastAsia="ru-RU"/>
        </w:rPr>
        <w:t>.</w:t>
      </w:r>
      <w:proofErr w:type="gramEnd"/>
      <w:r w:rsidRPr="007E3C68">
        <w:rPr>
          <w:rFonts w:ascii="ProbaPro" w:eastAsia="Times New Roman" w:hAnsi="ProbaPro" w:cs="Times New Roman"/>
          <w:color w:val="000000"/>
          <w:sz w:val="29"/>
          <w:szCs w:val="29"/>
          <w:lang w:eastAsia="ru-RU"/>
        </w:rPr>
        <w:t xml:space="preserve"> </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На утримання забезпечення діяльності будинків культури, клубів за 2024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ік по загальному фонду місцевого бюджету на виплату заробітної плати працівникам культури з нарахуваннями спрямовано 1 516,363 тис.грн.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оплату комунальних послуг у закладах культури спрямовано 68,482 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У 2024 в Нерудстальському будинку культури були проведенні роботи щодо облаштування найпростішого укриття на суму 150,000 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Від Комунального закладу культури «Дніпропетровська обласна бібліотека для дітей» Саксаганська публічна бібліотека отримала безкоштовно – 131 примірник художньої літератури. </w:t>
      </w:r>
      <w:proofErr w:type="gramStart"/>
      <w:r w:rsidRPr="007E3C68">
        <w:rPr>
          <w:rFonts w:ascii="ProbaPro" w:eastAsia="Times New Roman" w:hAnsi="ProbaPro" w:cs="Times New Roman"/>
          <w:color w:val="000000"/>
          <w:sz w:val="29"/>
          <w:szCs w:val="29"/>
          <w:lang w:eastAsia="ru-RU"/>
        </w:rPr>
        <w:t>Для бібліотеки було придбано україномовної літератури на суму 19 990,00 грн. та тифлокомплекс на суму 30 000,00 грн. для людей з особливими потребами.</w:t>
      </w:r>
      <w:proofErr w:type="gramEnd"/>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інші заходи в галузі культури і мистецтва із загального фонду місцевого бюджету у 2024 році було використано 81, 758 тис</w:t>
      </w:r>
      <w:proofErr w:type="gramStart"/>
      <w:r w:rsidRPr="007E3C68">
        <w:rPr>
          <w:rFonts w:ascii="ProbaPro" w:eastAsia="Times New Roman" w:hAnsi="ProbaPro" w:cs="Times New Roman"/>
          <w:color w:val="000000"/>
          <w:sz w:val="29"/>
          <w:szCs w:val="29"/>
          <w:lang w:eastAsia="ru-RU"/>
        </w:rPr>
        <w:t>.</w:t>
      </w:r>
      <w:proofErr w:type="gramEnd"/>
      <w:r w:rsidRPr="007E3C68">
        <w:rPr>
          <w:rFonts w:ascii="ProbaPro" w:eastAsia="Times New Roman" w:hAnsi="ProbaPro" w:cs="Times New Roman"/>
          <w:color w:val="000000"/>
          <w:sz w:val="29"/>
          <w:szCs w:val="29"/>
          <w:lang w:eastAsia="ru-RU"/>
        </w:rPr>
        <w:t xml:space="preserve"> </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а саме:</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lastRenderedPageBreak/>
        <w:t>привітання до дня вшанування учасників бойових дій на території інших держав, до Міжнародного дня пам’яті про Чорнобильську трагедію, до дня останнього дзвоника, грамоти учням які досягли особливих успіхів, планшети медалістам, придбано квіти до дня медичного працівника, до дня першого дзвоника подарункові набори для першокласників, до дня працівник</w:t>
      </w:r>
      <w:proofErr w:type="gramEnd"/>
      <w:r w:rsidRPr="007E3C68">
        <w:rPr>
          <w:rFonts w:ascii="ProbaPro" w:eastAsia="Times New Roman" w:hAnsi="ProbaPro" w:cs="Times New Roman"/>
          <w:color w:val="000000"/>
          <w:sz w:val="29"/>
          <w:szCs w:val="29"/>
          <w:lang w:eastAsia="ru-RU"/>
        </w:rPr>
        <w:t xml:space="preserve">ів освіти, до дня працівника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іальної сфери, придбано квіти до дня працівників культури, до дня волонтера, до дня працівників сільського господарства, нагороди (медалі, кубки) до спортивних змагань учнів закладів освіти, новорічні подарункові набори.</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b/>
          <w:bCs/>
          <w:color w:val="000000"/>
          <w:sz w:val="29"/>
          <w:lang w:eastAsia="ru-RU"/>
        </w:rPr>
        <w:t>СОЦ</w:t>
      </w:r>
      <w:proofErr w:type="gramEnd"/>
      <w:r w:rsidRPr="007E3C68">
        <w:rPr>
          <w:rFonts w:ascii="ProbaPro" w:eastAsia="Times New Roman" w:hAnsi="ProbaPro" w:cs="Times New Roman"/>
          <w:b/>
          <w:bCs/>
          <w:color w:val="000000"/>
          <w:sz w:val="29"/>
          <w:lang w:eastAsia="ru-RU"/>
        </w:rPr>
        <w:t>ІАЛЬНИЙ ЗАХИСТ НАСЕЛЕННЯ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Відділ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іального захисту населення та ветеранської політики виконавчого комітету Саксаганської сільської ради забезпечує реалізацію державної політики у сфері соціального захисту населення територіальної громади.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Завдання відділу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іального захисту населення та ветеранської політики – наблизити соціальні послуги до людей, зробити їх якісними, своєчасно надати допомогу потребуючим.</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Відділ свою діяльність щодо надання адміністративних послуг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іального характеру охоплює:</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організацію безпосереднього прийому громадян;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приймання та опрацювання документі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На протязі 2024 року було прийнято та передано до Головного управління Пенсійного фонду України на відшкодування витрат за придбання скрапленого газу, твердого та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ідкого пічного побутового палива та на оплату житлово-комунальних послуг 386 пакетів документів, з них на призначення пільги – 127 пакетів, на призначення субсидії- 259 пакетів.</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Також на протязі 2024 року було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іковано 162 особи з числа ВПО.</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 xml:space="preserve">Крім того для призначення державних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іальних допомог до Управління соціальної та ветеранської політики Кам’янської РДА було передано 614 звернень від громадян, в тому числі по видам допомог – 792.</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протязі року велася робота із сі</w:t>
      </w:r>
      <w:proofErr w:type="gramStart"/>
      <w:r w:rsidRPr="007E3C68">
        <w:rPr>
          <w:rFonts w:ascii="ProbaPro" w:eastAsia="Times New Roman" w:hAnsi="ProbaPro" w:cs="Times New Roman"/>
          <w:color w:val="000000"/>
          <w:sz w:val="29"/>
          <w:szCs w:val="29"/>
          <w:lang w:eastAsia="ru-RU"/>
        </w:rPr>
        <w:t>м</w:t>
      </w:r>
      <w:proofErr w:type="gramEnd"/>
      <w:r w:rsidRPr="007E3C68">
        <w:rPr>
          <w:rFonts w:ascii="ProbaPro" w:eastAsia="Times New Roman" w:hAnsi="ProbaPro" w:cs="Times New Roman"/>
          <w:color w:val="000000"/>
          <w:sz w:val="29"/>
          <w:szCs w:val="29"/>
          <w:lang w:eastAsia="ru-RU"/>
        </w:rPr>
        <w:t>'ями загиблих Захисників (Захисниць) України.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Посвідчення члена сім'ї загиблого Захисника України отримали 36 членів </w:t>
      </w:r>
      <w:proofErr w:type="gramStart"/>
      <w:r w:rsidRPr="007E3C68">
        <w:rPr>
          <w:rFonts w:ascii="ProbaPro" w:eastAsia="Times New Roman" w:hAnsi="ProbaPro" w:cs="Times New Roman"/>
          <w:color w:val="000000"/>
          <w:sz w:val="29"/>
          <w:szCs w:val="29"/>
          <w:lang w:eastAsia="ru-RU"/>
        </w:rPr>
        <w:t>сімей</w:t>
      </w:r>
      <w:proofErr w:type="gramEnd"/>
      <w:r w:rsidRPr="007E3C68">
        <w:rPr>
          <w:rFonts w:ascii="ProbaPro" w:eastAsia="Times New Roman" w:hAnsi="ProbaPro" w:cs="Times New Roman"/>
          <w:color w:val="000000"/>
          <w:sz w:val="29"/>
          <w:szCs w:val="29"/>
          <w:lang w:eastAsia="ru-RU"/>
        </w:rPr>
        <w:t>, в тому числі 6 дітей.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Також за 2024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ік було прийнято 35 заяв на отримання посвідчення /подовження посвідчення батьків та дітей з багатодітних родин.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Крім того, було прийнято та передано до УСЗН Кам'янської РДА, пакети документі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xml:space="preserve"> для надання статусу «інвалід війни». Посвідчення отримали 8 </w:t>
      </w:r>
      <w:proofErr w:type="gramStart"/>
      <w:r w:rsidRPr="007E3C68">
        <w:rPr>
          <w:rFonts w:ascii="ProbaPro" w:eastAsia="Times New Roman" w:hAnsi="ProbaPro" w:cs="Times New Roman"/>
          <w:color w:val="000000"/>
          <w:sz w:val="29"/>
          <w:szCs w:val="29"/>
          <w:lang w:eastAsia="ru-RU"/>
        </w:rPr>
        <w:t>осіб</w:t>
      </w:r>
      <w:proofErr w:type="gramEnd"/>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Проводиться робота з членами сімей зниклих безвісти за особливих обставинах, які проживають на території громади, а саме прийнято 10 пакетів документів для отримання щомісячної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іальної матеріальної допомоги.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У 2024 році за рахунок коштів Державного бюджету України придбано квартиру у м. Кам’янське ЧОПЕНКО Ві</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 – дружині загиблого Героя Чопенко Олександра.</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 рахунок коштів обласного бюджету послугою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іально-психологічною адаптації скористалися 2 родин військовослужбовців.</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Діти із </w:t>
      </w:r>
      <w:proofErr w:type="gramStart"/>
      <w:r w:rsidRPr="007E3C68">
        <w:rPr>
          <w:rFonts w:ascii="ProbaPro" w:eastAsia="Times New Roman" w:hAnsi="ProbaPro" w:cs="Times New Roman"/>
          <w:color w:val="000000"/>
          <w:sz w:val="29"/>
          <w:szCs w:val="29"/>
          <w:lang w:eastAsia="ru-RU"/>
        </w:rPr>
        <w:t>сімей</w:t>
      </w:r>
      <w:proofErr w:type="gramEnd"/>
      <w:r w:rsidRPr="007E3C68">
        <w:rPr>
          <w:rFonts w:ascii="ProbaPro" w:eastAsia="Times New Roman" w:hAnsi="ProbaPro" w:cs="Times New Roman"/>
          <w:color w:val="000000"/>
          <w:sz w:val="29"/>
          <w:szCs w:val="29"/>
          <w:lang w:eastAsia="ru-RU"/>
        </w:rPr>
        <w:t xml:space="preserve"> Героїв, військовослужбовців, сімей військовополонених, тих, хто безвісти зниклий, та діти, чиї батьки отримали групу інвалідності через військові дії не залишилися поза увагою у святкові дні. Напередодні новорічних свят отримали подарункові набори.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З</w:t>
      </w:r>
      <w:proofErr w:type="gramEnd"/>
      <w:r w:rsidRPr="007E3C68">
        <w:rPr>
          <w:rFonts w:ascii="ProbaPro" w:eastAsia="Times New Roman" w:hAnsi="ProbaPro" w:cs="Times New Roman"/>
          <w:color w:val="000000"/>
          <w:sz w:val="29"/>
          <w:szCs w:val="29"/>
          <w:lang w:eastAsia="ru-RU"/>
        </w:rPr>
        <w:t xml:space="preserve"> метою забезпечення прав громадян на отримання якісних адміністративних послуг в Саксаганській територіальній громаді функціонує відділ «Центр надання адміністративних послуг» виконавчого комітету Саксаганської сільської ради, який результативно взаємодіє з суб'єктами надання адміністративних послуг.</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 xml:space="preserve">Також організовано роботу віддалених робочих місць відділу «ЦНАП» </w:t>
      </w:r>
      <w:proofErr w:type="gramStart"/>
      <w:r w:rsidRPr="007E3C68">
        <w:rPr>
          <w:rFonts w:ascii="ProbaPro" w:eastAsia="Times New Roman" w:hAnsi="ProbaPro" w:cs="Times New Roman"/>
          <w:color w:val="000000"/>
          <w:sz w:val="29"/>
          <w:szCs w:val="29"/>
          <w:lang w:eastAsia="ru-RU"/>
        </w:rPr>
        <w:t>у</w:t>
      </w:r>
      <w:proofErr w:type="gramEnd"/>
      <w:r w:rsidRPr="007E3C68">
        <w:rPr>
          <w:rFonts w:ascii="ProbaPro" w:eastAsia="Times New Roman" w:hAnsi="ProbaPro" w:cs="Times New Roman"/>
          <w:color w:val="000000"/>
          <w:sz w:val="29"/>
          <w:szCs w:val="29"/>
          <w:lang w:eastAsia="ru-RU"/>
        </w:rPr>
        <w:t xml:space="preserve"> кожному старостинському окрузі, що дає можливість здійснювати прийом громадян за місцем їх безпосереднього проживання.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 звітний період було надано 3615 адміністративні послуг, із них: соціального характеру – 526, у земельній сфері (ДЗК) – 17, реєстрація місця проживання – 1781, у тому числі надання витягів з Реєстру територіальної громади – 1110, з актуалізації даних військовозобов’язаних – 481, послуги для ветеранів </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xml:space="preserve">ійни, військовослужбовців, учасників бойових дій та членів їх </w:t>
      </w:r>
      <w:proofErr w:type="gramStart"/>
      <w:r w:rsidRPr="007E3C68">
        <w:rPr>
          <w:rFonts w:ascii="ProbaPro" w:eastAsia="Times New Roman" w:hAnsi="ProbaPro" w:cs="Times New Roman"/>
          <w:color w:val="000000"/>
          <w:sz w:val="29"/>
          <w:szCs w:val="29"/>
          <w:lang w:eastAsia="ru-RU"/>
        </w:rPr>
        <w:t>сімей</w:t>
      </w:r>
      <w:proofErr w:type="gramEnd"/>
      <w:r w:rsidRPr="007E3C68">
        <w:rPr>
          <w:rFonts w:ascii="ProbaPro" w:eastAsia="Times New Roman" w:hAnsi="ProbaPro" w:cs="Times New Roman"/>
          <w:color w:val="000000"/>
          <w:sz w:val="29"/>
          <w:szCs w:val="29"/>
          <w:lang w:eastAsia="ru-RU"/>
        </w:rPr>
        <w:t>– 206, для внутрішньо переміщених осіб (ВПО) – 186.</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У 2024 році придбано спеціалізований автономний комплекс “Мобільний кейс” завдяки якому адміністратори ЦНАП надають послуги </w:t>
      </w:r>
      <w:proofErr w:type="gramStart"/>
      <w:r w:rsidRPr="007E3C68">
        <w:rPr>
          <w:rFonts w:ascii="ProbaPro" w:eastAsia="Times New Roman" w:hAnsi="ProbaPro" w:cs="Times New Roman"/>
          <w:color w:val="000000"/>
          <w:sz w:val="29"/>
          <w:szCs w:val="29"/>
          <w:lang w:eastAsia="ru-RU"/>
        </w:rPr>
        <w:t>на ви</w:t>
      </w:r>
      <w:proofErr w:type="gramEnd"/>
      <w:r w:rsidRPr="007E3C68">
        <w:rPr>
          <w:rFonts w:ascii="ProbaPro" w:eastAsia="Times New Roman" w:hAnsi="ProbaPro" w:cs="Times New Roman"/>
          <w:color w:val="000000"/>
          <w:sz w:val="29"/>
          <w:szCs w:val="29"/>
          <w:lang w:eastAsia="ru-RU"/>
        </w:rPr>
        <w:t>їзді, за місцем знаходження заявників.</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Постійно працівниками відділу надаються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ізного виду консультації щодо можливості отримання адміністративних послуг як через ЦНАП так і через портал «Дія».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Протягом року відповідно до затверджених графіків у приміщенні відділу відділ «Центр надання адміністративних послуг» виконавчого комітету Саксаганської сільської ради здійснювали надання представницьких послуг працівники Головного управління Пенсійного фонду України, Головного управління</w:t>
      </w:r>
      <w:proofErr w:type="gramStart"/>
      <w:r w:rsidRPr="007E3C68">
        <w:rPr>
          <w:rFonts w:ascii="ProbaPro" w:eastAsia="Times New Roman" w:hAnsi="ProbaPro" w:cs="Times New Roman"/>
          <w:color w:val="000000"/>
          <w:sz w:val="29"/>
          <w:szCs w:val="29"/>
          <w:lang w:eastAsia="ru-RU"/>
        </w:rPr>
        <w:t xml:space="preserve"> Д</w:t>
      </w:r>
      <w:proofErr w:type="gramEnd"/>
      <w:r w:rsidRPr="007E3C68">
        <w:rPr>
          <w:rFonts w:ascii="ProbaPro" w:eastAsia="Times New Roman" w:hAnsi="ProbaPro" w:cs="Times New Roman"/>
          <w:color w:val="000000"/>
          <w:sz w:val="29"/>
          <w:szCs w:val="29"/>
          <w:lang w:eastAsia="ru-RU"/>
        </w:rPr>
        <w:t>ержавної податкової служби України у Дніпропетровській області.</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Від ГО «Цифрова Дніпропетровщина» було отримано ноутбуки для облаштування місць для самообслуговування на віддалених робочих місцях у старостинських округах, а також роутери для надання змоги відвідувачам користуватися інтернетом за допомогою Wi-fi мережі у відділі «ЦНАП» та на віддалених робочих місцях.</w:t>
      </w:r>
      <w:proofErr w:type="gramEnd"/>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 рахунок місцевого бюджету 9 осіб отримують компенсацію фізичним особам, які надають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іальні послуги, що призначено відповідно до постанови КМУ «Деякі питання призначення і виплати компенсації фізичним особам, які надають соціальні послуги з догляду на непрофесійній основі» використано коштів на суму 159,2тис.грн.</w:t>
      </w:r>
    </w:p>
    <w:p w:rsidR="007E3C68" w:rsidRPr="007E3C68" w:rsidRDefault="007E3C68" w:rsidP="007E3C68">
      <w:pPr>
        <w:numPr>
          <w:ilvl w:val="0"/>
          <w:numId w:val="1"/>
        </w:numPr>
        <w:shd w:val="clear" w:color="auto" w:fill="FFFFFF"/>
        <w:spacing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lastRenderedPageBreak/>
        <w:t xml:space="preserve">За рахунок коштів сільського бюджету у 2024 році на виконання «Програми </w:t>
      </w:r>
      <w:proofErr w:type="gramStart"/>
      <w:r w:rsidRPr="007E3C68">
        <w:rPr>
          <w:rFonts w:ascii="ProbaPro" w:eastAsia="Times New Roman" w:hAnsi="ProbaPro" w:cs="Times New Roman"/>
          <w:color w:val="212529"/>
          <w:sz w:val="29"/>
          <w:szCs w:val="29"/>
          <w:lang w:eastAsia="ru-RU"/>
        </w:rPr>
        <w:t>соц</w:t>
      </w:r>
      <w:proofErr w:type="gramEnd"/>
      <w:r w:rsidRPr="007E3C68">
        <w:rPr>
          <w:rFonts w:ascii="ProbaPro" w:eastAsia="Times New Roman" w:hAnsi="ProbaPro" w:cs="Times New Roman"/>
          <w:color w:val="212529"/>
          <w:sz w:val="29"/>
          <w:szCs w:val="29"/>
          <w:lang w:eastAsia="ru-RU"/>
        </w:rPr>
        <w:t>іального захисту населення Саксаганської сільської територіальної громади на 2023-2024роки» використано коштів на надання матеріальних допомог громадянам громади на суму 250,00тис.грн., а саме:</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-Допомога на поховання -60,00тис</w:t>
      </w:r>
      <w:proofErr w:type="gramStart"/>
      <w:r w:rsidRPr="007E3C68">
        <w:rPr>
          <w:rFonts w:ascii="ProbaPro" w:eastAsia="Times New Roman" w:hAnsi="ProbaPro" w:cs="Times New Roman"/>
          <w:color w:val="212529"/>
          <w:sz w:val="29"/>
          <w:szCs w:val="29"/>
          <w:lang w:eastAsia="ru-RU"/>
        </w:rPr>
        <w:t>.</w:t>
      </w:r>
      <w:proofErr w:type="gramEnd"/>
      <w:r w:rsidRPr="007E3C68">
        <w:rPr>
          <w:rFonts w:ascii="ProbaPro" w:eastAsia="Times New Roman" w:hAnsi="ProbaPro" w:cs="Times New Roman"/>
          <w:color w:val="212529"/>
          <w:sz w:val="29"/>
          <w:szCs w:val="29"/>
          <w:lang w:eastAsia="ru-RU"/>
        </w:rPr>
        <w:t xml:space="preserve"> </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 (12 допомог)</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-Допомога на лікування - 175,00 тис</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 (35 допомог)</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-Допомога на поховання дитини -10,00тис</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рн.(2 допомоги)</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-Допомога на лікування дитини -5,00тис</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рн(1 допомога)</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 xml:space="preserve">За рахунок коштів сільського бюджету у 2024 році на виконання «Програми підтримки ветеранів </w:t>
      </w:r>
      <w:proofErr w:type="gramStart"/>
      <w:r w:rsidRPr="007E3C68">
        <w:rPr>
          <w:rFonts w:ascii="ProbaPro" w:eastAsia="Times New Roman" w:hAnsi="ProbaPro" w:cs="Times New Roman"/>
          <w:color w:val="212529"/>
          <w:sz w:val="29"/>
          <w:szCs w:val="29"/>
          <w:lang w:eastAsia="ru-RU"/>
        </w:rPr>
        <w:t>в</w:t>
      </w:r>
      <w:proofErr w:type="gramEnd"/>
      <w:r w:rsidRPr="007E3C68">
        <w:rPr>
          <w:rFonts w:ascii="ProbaPro" w:eastAsia="Times New Roman" w:hAnsi="ProbaPro" w:cs="Times New Roman"/>
          <w:color w:val="212529"/>
          <w:sz w:val="29"/>
          <w:szCs w:val="29"/>
          <w:lang w:eastAsia="ru-RU"/>
        </w:rPr>
        <w:t>ійни та членів їх сімей,членів сімей загиблих (померлих) ветеранів війни ,членів сімей загиблий (померлих) Захисників та Захисниць України на 2024-2025 роки» використано коштів 331,00тис.грн., а саме:</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-Допомога на лікування військових - 70,00тис</w:t>
      </w:r>
      <w:proofErr w:type="gramStart"/>
      <w:r w:rsidRPr="007E3C68">
        <w:rPr>
          <w:rFonts w:ascii="ProbaPro" w:eastAsia="Times New Roman" w:hAnsi="ProbaPro" w:cs="Times New Roman"/>
          <w:color w:val="212529"/>
          <w:sz w:val="29"/>
          <w:szCs w:val="29"/>
          <w:lang w:eastAsia="ru-RU"/>
        </w:rPr>
        <w:t>.</w:t>
      </w:r>
      <w:proofErr w:type="gramEnd"/>
      <w:r w:rsidRPr="007E3C68">
        <w:rPr>
          <w:rFonts w:ascii="ProbaPro" w:eastAsia="Times New Roman" w:hAnsi="ProbaPro" w:cs="Times New Roman"/>
          <w:color w:val="212529"/>
          <w:sz w:val="29"/>
          <w:szCs w:val="29"/>
          <w:lang w:eastAsia="ru-RU"/>
        </w:rPr>
        <w:t xml:space="preserve"> </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 (14допомог.)</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-Допомога сім’ї загиблого -60,00тис</w:t>
      </w:r>
      <w:proofErr w:type="gramStart"/>
      <w:r w:rsidRPr="007E3C68">
        <w:rPr>
          <w:rFonts w:ascii="ProbaPro" w:eastAsia="Times New Roman" w:hAnsi="ProbaPro" w:cs="Times New Roman"/>
          <w:color w:val="212529"/>
          <w:sz w:val="29"/>
          <w:szCs w:val="29"/>
          <w:lang w:eastAsia="ru-RU"/>
        </w:rPr>
        <w:t>.</w:t>
      </w:r>
      <w:proofErr w:type="gramEnd"/>
      <w:r w:rsidRPr="007E3C68">
        <w:rPr>
          <w:rFonts w:ascii="ProbaPro" w:eastAsia="Times New Roman" w:hAnsi="ProbaPro" w:cs="Times New Roman"/>
          <w:color w:val="212529"/>
          <w:sz w:val="29"/>
          <w:szCs w:val="29"/>
          <w:lang w:eastAsia="ru-RU"/>
        </w:rPr>
        <w:t xml:space="preserve"> </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 (6допомог)</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-Одноразова допомога військовим - 114,00 тис</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 (57 допомог).</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-Допомога сім’ї загиблого до Дня Захисника та Захисниці України 66,00тис</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рн(22допомоги)</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r w:rsidRPr="007E3C68">
        <w:rPr>
          <w:rFonts w:ascii="ProbaPro" w:eastAsia="Times New Roman" w:hAnsi="ProbaPro" w:cs="Times New Roman"/>
          <w:color w:val="212529"/>
          <w:sz w:val="29"/>
          <w:szCs w:val="29"/>
          <w:lang w:eastAsia="ru-RU"/>
        </w:rPr>
        <w:t>-Допомога інвалідам до Дня Захисника та Захисниці України -21,00тис</w:t>
      </w:r>
      <w:proofErr w:type="gramStart"/>
      <w:r w:rsidRPr="007E3C68">
        <w:rPr>
          <w:rFonts w:ascii="ProbaPro" w:eastAsia="Times New Roman" w:hAnsi="ProbaPro" w:cs="Times New Roman"/>
          <w:color w:val="212529"/>
          <w:sz w:val="29"/>
          <w:szCs w:val="29"/>
          <w:lang w:eastAsia="ru-RU"/>
        </w:rPr>
        <w:t>.г</w:t>
      </w:r>
      <w:proofErr w:type="gramEnd"/>
      <w:r w:rsidRPr="007E3C68">
        <w:rPr>
          <w:rFonts w:ascii="ProbaPro" w:eastAsia="Times New Roman" w:hAnsi="ProbaPro" w:cs="Times New Roman"/>
          <w:color w:val="212529"/>
          <w:sz w:val="29"/>
          <w:szCs w:val="29"/>
          <w:lang w:eastAsia="ru-RU"/>
        </w:rPr>
        <w:t>рн.(7допомог).</w:t>
      </w:r>
    </w:p>
    <w:p w:rsidR="007E3C68" w:rsidRPr="007E3C68" w:rsidRDefault="007E3C68" w:rsidP="007E3C68">
      <w:pPr>
        <w:numPr>
          <w:ilvl w:val="0"/>
          <w:numId w:val="1"/>
        </w:numPr>
        <w:shd w:val="clear" w:color="auto" w:fill="FFFFFF"/>
        <w:spacing w:before="100" w:beforeAutospacing="1" w:after="243" w:line="437" w:lineRule="atLeast"/>
        <w:ind w:left="-243"/>
        <w:textAlignment w:val="baseline"/>
        <w:rPr>
          <w:rFonts w:ascii="ProbaPro" w:eastAsia="Times New Roman" w:hAnsi="ProbaPro" w:cs="Times New Roman"/>
          <w:color w:val="212529"/>
          <w:sz w:val="29"/>
          <w:szCs w:val="29"/>
          <w:lang w:eastAsia="ru-RU"/>
        </w:rPr>
      </w:pPr>
      <w:proofErr w:type="gramStart"/>
      <w:r w:rsidRPr="007E3C68">
        <w:rPr>
          <w:rFonts w:ascii="ProbaPro" w:eastAsia="Times New Roman" w:hAnsi="ProbaPro" w:cs="Times New Roman"/>
          <w:color w:val="212529"/>
          <w:sz w:val="29"/>
          <w:szCs w:val="29"/>
          <w:lang w:eastAsia="ru-RU"/>
        </w:rPr>
        <w:lastRenderedPageBreak/>
        <w:t>З</w:t>
      </w:r>
      <w:proofErr w:type="gramEnd"/>
      <w:r w:rsidRPr="007E3C68">
        <w:rPr>
          <w:rFonts w:ascii="ProbaPro" w:eastAsia="Times New Roman" w:hAnsi="ProbaPro" w:cs="Times New Roman"/>
          <w:color w:val="212529"/>
          <w:sz w:val="29"/>
          <w:szCs w:val="29"/>
          <w:lang w:eastAsia="ru-RU"/>
        </w:rPr>
        <w:t xml:space="preserve"> обласного бюджету за рахунок субвенції на виконання доручень виборців депутатами обласної ради у 2024 році виділено 120,00 тис.грн., які спрямовані на виплату матеріальної допомоги громадянам, а саме:</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депутат Кукса А.І.- 50,00 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на надання матеріальної допомоги жителям;</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депутат Плахотнік О.О - 20,00тис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на надання матеріальної допомоги жителям; депутат Лукашук М.В.-50,00тис.грн. на надання матеріальної допомоги жителям.</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 кошти сільського бюджету забезпечено перевезення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ільгових категорій населення на залізничному транспорті за 2024 рік використано 1,4 тис. грн. здійснено 65 перевезень 18 особами.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Забезпечено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ільговими ліками 3 особи, які постраждали внаслідок Чорнобильської катастрофи використано 5,7 тис. грн. згідно «Програми соціального захисту населення Саксаганської сільської територіальної громади на 2023-2024 роки».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З</w:t>
      </w:r>
      <w:proofErr w:type="gramEnd"/>
      <w:r w:rsidRPr="007E3C68">
        <w:rPr>
          <w:rFonts w:ascii="ProbaPro" w:eastAsia="Times New Roman" w:hAnsi="ProbaPro" w:cs="Times New Roman"/>
          <w:color w:val="000000"/>
          <w:sz w:val="29"/>
          <w:szCs w:val="29"/>
          <w:lang w:eastAsia="ru-RU"/>
        </w:rPr>
        <w:t xml:space="preserve"> початком військової агресії російської федерації проти України виникла необхідність у запровадженні додаткових заходів підтримки тих категорій населення, які найбільше цього потребують. Це, насамперед, сім’ї військовослужбовці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сім’ї загиблих (померлих) військовослужбовців, які отримали поранення, зниклі безвісти.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У вересні 2024 року відбувалася презентація проєкту ініційованого головою Дніпропетровської обласної державної адміністрації Сергія ЛИСАКА ТИТАНИ_UA, ключова особливість в тому, що вже дійсні амбасадори-титани допомагають тим, хто тільки-но повернувся з фронту і проходить довгий шлях відновлення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 xml:space="preserve">ісля важких поранень . Захід пройшов у форматі зустрічі, на якій обговорили доступність у громаді ветеранських послуг з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іальної та професійної адаптації, психологічну допомогу, безоплатну первинну та вторинну правничу допомогу та багато інших питань, які допоможуть ветеранам війни в адаптації до цивільного життя.</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xml:space="preserve"> НАДАННЯ </w:t>
      </w:r>
      <w:proofErr w:type="gramStart"/>
      <w:r w:rsidRPr="007E3C68">
        <w:rPr>
          <w:rFonts w:ascii="ProbaPro" w:eastAsia="Times New Roman" w:hAnsi="ProbaPro" w:cs="Times New Roman"/>
          <w:b/>
          <w:bCs/>
          <w:color w:val="000000"/>
          <w:sz w:val="29"/>
          <w:lang w:eastAsia="ru-RU"/>
        </w:rPr>
        <w:t>СОЦ</w:t>
      </w:r>
      <w:proofErr w:type="gramEnd"/>
      <w:r w:rsidRPr="007E3C68">
        <w:rPr>
          <w:rFonts w:ascii="ProbaPro" w:eastAsia="Times New Roman" w:hAnsi="ProbaPro" w:cs="Times New Roman"/>
          <w:b/>
          <w:bCs/>
          <w:color w:val="000000"/>
          <w:sz w:val="29"/>
          <w:lang w:eastAsia="ru-RU"/>
        </w:rPr>
        <w:t>ІАЛЬНИХ ПОСЛУГ</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 xml:space="preserve">Переважну частину заходів по забезпеченню прав та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іальних гарантій на території Саксаганської сільської ради також забезпечує комунальна установа «ЦЕНТР НАДАННЯ СОЦІАЛЬНИХ ПОСЛУГ» Саксаганської сільської ради.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іальні послуги з догляду вдома надають 17 соціальних робітників. Вагома частина отримувачів послуги «догляд вдома» обслуговувалася на безоплатній основі – 147 осіб;.</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У 2024 році 274 осіб отримало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 xml:space="preserve">іальні послуги різного спрямування. Такі, як </w:t>
      </w:r>
      <w:proofErr w:type="gramStart"/>
      <w:r w:rsidRPr="007E3C68">
        <w:rPr>
          <w:rFonts w:ascii="ProbaPro" w:eastAsia="Times New Roman" w:hAnsi="ProbaPro" w:cs="Times New Roman"/>
          <w:color w:val="000000"/>
          <w:sz w:val="29"/>
          <w:szCs w:val="29"/>
          <w:lang w:eastAsia="ru-RU"/>
        </w:rPr>
        <w:t>соц</w:t>
      </w:r>
      <w:proofErr w:type="gramEnd"/>
      <w:r w:rsidRPr="007E3C68">
        <w:rPr>
          <w:rFonts w:ascii="ProbaPro" w:eastAsia="Times New Roman" w:hAnsi="ProbaPro" w:cs="Times New Roman"/>
          <w:color w:val="000000"/>
          <w:sz w:val="29"/>
          <w:szCs w:val="29"/>
          <w:lang w:eastAsia="ru-RU"/>
        </w:rPr>
        <w:t xml:space="preserve">іальний супровід сім′ям, які перебувають у складних життєвих обставинах, консультування, інформування, соціальна профілактика та інше. Також на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іку в центрі перебуває 7 прийомних сімей та 6 дитячих будинків сімейного типу.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У зв’язку із початком відкритої збройної агресії та запровадженням воєнного стану, починаючи з 24 </w:t>
      </w:r>
      <w:proofErr w:type="gramStart"/>
      <w:r w:rsidRPr="007E3C68">
        <w:rPr>
          <w:rFonts w:ascii="ProbaPro" w:eastAsia="Times New Roman" w:hAnsi="ProbaPro" w:cs="Times New Roman"/>
          <w:color w:val="000000"/>
          <w:sz w:val="29"/>
          <w:szCs w:val="29"/>
          <w:lang w:eastAsia="ru-RU"/>
        </w:rPr>
        <w:t>лютого</w:t>
      </w:r>
      <w:proofErr w:type="gramEnd"/>
      <w:r w:rsidRPr="007E3C68">
        <w:rPr>
          <w:rFonts w:ascii="ProbaPro" w:eastAsia="Times New Roman" w:hAnsi="ProbaPro" w:cs="Times New Roman"/>
          <w:color w:val="000000"/>
          <w:sz w:val="29"/>
          <w:szCs w:val="29"/>
          <w:lang w:eastAsia="ru-RU"/>
        </w:rPr>
        <w:t xml:space="preserve"> 2022 року на територію громади почали прибувати внутрішньо переміщені особи.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Виконавчим комітетом сільської ради та старостинськими округами було забезпечено проведення реєстрації зазначених осіб та надано сприяння в їх розміщенні у приватних оселях місцевих мешканці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кінець 2024 року у Саксаганській громаді зареєстровано та проживає 361 внутрішньо-переміщених осіб. Завдяки налагодженню співпраці з благодійними фондами та організаціями внутрішньо переміщеним особам було організовано надання гуманітарної допомоги у вигляді продуктових наборів, засобів особистої гі</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ієни, господарчих товарів, одягу та взуття.</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xml:space="preserve">КУ «Центр надання </w:t>
      </w:r>
      <w:proofErr w:type="gramStart"/>
      <w:r w:rsidRPr="007E3C68">
        <w:rPr>
          <w:rFonts w:ascii="ProbaPro" w:eastAsia="Times New Roman" w:hAnsi="ProbaPro" w:cs="Times New Roman"/>
          <w:b/>
          <w:bCs/>
          <w:color w:val="000000"/>
          <w:sz w:val="29"/>
          <w:lang w:eastAsia="ru-RU"/>
        </w:rPr>
        <w:t>соц</w:t>
      </w:r>
      <w:proofErr w:type="gramEnd"/>
      <w:r w:rsidRPr="007E3C68">
        <w:rPr>
          <w:rFonts w:ascii="ProbaPro" w:eastAsia="Times New Roman" w:hAnsi="ProbaPro" w:cs="Times New Roman"/>
          <w:b/>
          <w:bCs/>
          <w:color w:val="000000"/>
          <w:sz w:val="29"/>
          <w:lang w:eastAsia="ru-RU"/>
        </w:rPr>
        <w:t>іальних послуг надійшло благодійна допомога на суму 136тис900грн., а саме:</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суму </w:t>
      </w:r>
      <w:r w:rsidRPr="007E3C68">
        <w:rPr>
          <w:rFonts w:ascii="ProbaPro" w:eastAsia="Times New Roman" w:hAnsi="ProbaPro" w:cs="Times New Roman"/>
          <w:b/>
          <w:bCs/>
          <w:color w:val="000000"/>
          <w:sz w:val="29"/>
          <w:lang w:eastAsia="ru-RU"/>
        </w:rPr>
        <w:t>60,6 тис</w:t>
      </w:r>
      <w:proofErr w:type="gramStart"/>
      <w:r w:rsidRPr="007E3C68">
        <w:rPr>
          <w:rFonts w:ascii="ProbaPro" w:eastAsia="Times New Roman" w:hAnsi="ProbaPro" w:cs="Times New Roman"/>
          <w:b/>
          <w:bCs/>
          <w:color w:val="000000"/>
          <w:sz w:val="29"/>
          <w:lang w:eastAsia="ru-RU"/>
        </w:rPr>
        <w:t>.</w:t>
      </w:r>
      <w:proofErr w:type="gramEnd"/>
      <w:r w:rsidRPr="007E3C68">
        <w:rPr>
          <w:rFonts w:ascii="ProbaPro" w:eastAsia="Times New Roman" w:hAnsi="ProbaPro" w:cs="Times New Roman"/>
          <w:b/>
          <w:bCs/>
          <w:color w:val="000000"/>
          <w:sz w:val="29"/>
          <w:lang w:eastAsia="ru-RU"/>
        </w:rPr>
        <w:t xml:space="preserve"> </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 </w:t>
      </w:r>
      <w:r w:rsidRPr="007E3C68">
        <w:rPr>
          <w:rFonts w:ascii="ProbaPro" w:eastAsia="Times New Roman" w:hAnsi="ProbaPro" w:cs="Times New Roman"/>
          <w:color w:val="000000"/>
          <w:sz w:val="29"/>
          <w:szCs w:val="29"/>
          <w:lang w:eastAsia="ru-RU"/>
        </w:rPr>
        <w:t>благодійна допомога БФ «Право на захист» (ходунки, ноутбук, принтер),</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суму </w:t>
      </w:r>
      <w:r w:rsidRPr="007E3C68">
        <w:rPr>
          <w:rFonts w:ascii="ProbaPro" w:eastAsia="Times New Roman" w:hAnsi="ProbaPro" w:cs="Times New Roman"/>
          <w:b/>
          <w:bCs/>
          <w:color w:val="000000"/>
          <w:sz w:val="29"/>
          <w:lang w:eastAsia="ru-RU"/>
        </w:rPr>
        <w:t>57,0 тис</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 </w:t>
      </w:r>
      <w:r w:rsidRPr="007E3C68">
        <w:rPr>
          <w:rFonts w:ascii="ProbaPro" w:eastAsia="Times New Roman" w:hAnsi="ProbaPro" w:cs="Times New Roman"/>
          <w:color w:val="000000"/>
          <w:sz w:val="29"/>
          <w:szCs w:val="29"/>
          <w:lang w:eastAsia="ru-RU"/>
        </w:rPr>
        <w:t>благодійна допомога ПФ «Глобел Емпавермет Мішн ЮА» продуктові набори,</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суму </w:t>
      </w:r>
      <w:r w:rsidRPr="007E3C68">
        <w:rPr>
          <w:rFonts w:ascii="ProbaPro" w:eastAsia="Times New Roman" w:hAnsi="ProbaPro" w:cs="Times New Roman"/>
          <w:b/>
          <w:bCs/>
          <w:color w:val="000000"/>
          <w:sz w:val="29"/>
          <w:lang w:eastAsia="ru-RU"/>
        </w:rPr>
        <w:t>19,3 тис</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r w:rsidRPr="007E3C68">
        <w:rPr>
          <w:rFonts w:ascii="ProbaPro" w:eastAsia="Times New Roman" w:hAnsi="ProbaPro" w:cs="Times New Roman"/>
          <w:color w:val="000000"/>
          <w:sz w:val="29"/>
          <w:szCs w:val="29"/>
          <w:lang w:eastAsia="ru-RU"/>
        </w:rPr>
        <w:t> благодійний фонд «Прем’єр Уржанс» настільні ігри, канцтовари для функціонування Центру</w:t>
      </w:r>
      <w:r w:rsidRPr="007E3C68">
        <w:rPr>
          <w:rFonts w:ascii="ProbaPro" w:eastAsia="Times New Roman" w:hAnsi="ProbaPro" w:cs="Times New Roman"/>
          <w:b/>
          <w:bCs/>
          <w:color w:val="000000"/>
          <w:sz w:val="29"/>
          <w:lang w:eastAsia="ru-RU"/>
        </w:rPr>
        <w:t>. </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w:t>
      </w:r>
      <w:r w:rsidRPr="007E3C68">
        <w:rPr>
          <w:rFonts w:ascii="ProbaPro" w:eastAsia="Times New Roman" w:hAnsi="ProbaPro" w:cs="Times New Roman"/>
          <w:color w:val="000000"/>
          <w:sz w:val="29"/>
          <w:szCs w:val="29"/>
          <w:lang w:eastAsia="ru-RU"/>
        </w:rPr>
        <w:t> </w:t>
      </w:r>
      <w:r w:rsidRPr="007E3C68">
        <w:rPr>
          <w:rFonts w:ascii="ProbaPro" w:eastAsia="Times New Roman" w:hAnsi="ProbaPro" w:cs="Times New Roman"/>
          <w:b/>
          <w:bCs/>
          <w:color w:val="000000"/>
          <w:sz w:val="29"/>
          <w:lang w:eastAsia="ru-RU"/>
        </w:rPr>
        <w:t xml:space="preserve">Служба </w:t>
      </w:r>
      <w:proofErr w:type="gramStart"/>
      <w:r w:rsidRPr="007E3C68">
        <w:rPr>
          <w:rFonts w:ascii="ProbaPro" w:eastAsia="Times New Roman" w:hAnsi="ProbaPro" w:cs="Times New Roman"/>
          <w:b/>
          <w:bCs/>
          <w:color w:val="000000"/>
          <w:sz w:val="29"/>
          <w:lang w:eastAsia="ru-RU"/>
        </w:rPr>
        <w:t>у</w:t>
      </w:r>
      <w:proofErr w:type="gramEnd"/>
      <w:r w:rsidRPr="007E3C68">
        <w:rPr>
          <w:rFonts w:ascii="ProbaPro" w:eastAsia="Times New Roman" w:hAnsi="ProbaPro" w:cs="Times New Roman"/>
          <w:b/>
          <w:bCs/>
          <w:color w:val="000000"/>
          <w:sz w:val="29"/>
          <w:lang w:eastAsia="ru-RU"/>
        </w:rPr>
        <w:t xml:space="preserve"> справах дітей 2024</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lastRenderedPageBreak/>
        <w:t> </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13 листопада 2024 року була створена Служба </w:t>
      </w:r>
      <w:proofErr w:type="gramStart"/>
      <w:r w:rsidRPr="007E3C68">
        <w:rPr>
          <w:rFonts w:ascii="ProbaPro" w:eastAsia="Times New Roman" w:hAnsi="ProbaPro" w:cs="Times New Roman"/>
          <w:color w:val="000000"/>
          <w:sz w:val="29"/>
          <w:szCs w:val="29"/>
          <w:lang w:eastAsia="ru-RU"/>
        </w:rPr>
        <w:t>у</w:t>
      </w:r>
      <w:proofErr w:type="gramEnd"/>
      <w:r w:rsidRPr="007E3C68">
        <w:rPr>
          <w:rFonts w:ascii="ProbaPro" w:eastAsia="Times New Roman" w:hAnsi="ProbaPro" w:cs="Times New Roman"/>
          <w:color w:val="000000"/>
          <w:sz w:val="29"/>
          <w:szCs w:val="29"/>
          <w:lang w:eastAsia="ru-RU"/>
        </w:rPr>
        <w:t xml:space="preserve"> справах дітей Саксаганської сільської ради, як юридична особа.</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На кінець 2024 року на первинному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іку у Службі у справа дітей перебували 52 дитини, з них: 29 діти-сироти, 23 діти позбавлені батьківського піклування.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Протягом 2024 року статус дитини позбавленої батьківського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іклування надано 5 дітям, з них влаштовані:</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 опіку - 4 дітей;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ДБС</w:t>
      </w:r>
      <w:proofErr w:type="gramStart"/>
      <w:r w:rsidRPr="007E3C68">
        <w:rPr>
          <w:rFonts w:ascii="ProbaPro" w:eastAsia="Times New Roman" w:hAnsi="ProbaPro" w:cs="Times New Roman"/>
          <w:color w:val="000000"/>
          <w:sz w:val="29"/>
          <w:szCs w:val="29"/>
          <w:lang w:eastAsia="ru-RU"/>
        </w:rPr>
        <w:t>Т(</w:t>
      </w:r>
      <w:proofErr w:type="gramEnd"/>
      <w:r w:rsidRPr="007E3C68">
        <w:rPr>
          <w:rFonts w:ascii="ProbaPro" w:eastAsia="Times New Roman" w:hAnsi="ProbaPro" w:cs="Times New Roman"/>
          <w:color w:val="000000"/>
          <w:sz w:val="29"/>
          <w:szCs w:val="29"/>
          <w:lang w:eastAsia="ru-RU"/>
        </w:rPr>
        <w:t>дитячий будинок сімейного типу) – 1 дитина</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Статус дитини, яка постраждала внаслідок воєнних дій та збройних конфліктів отримали 13 дітей.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Знято з первинного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іку дітей, які залишилися без батьківського піклування, дітей-сиріт та дітей, позбавлених батьківського піклування 6 дітей, які досягли повноліття.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На протязі року з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іку дітей, які перебували у складних життєвих обставинах було знято 22 дитини, з них:</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по досягненню повноліття – 2 дітей;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усунення недоліків – 15 дітей;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зміна </w:t>
      </w:r>
      <w:proofErr w:type="gramStart"/>
      <w:r w:rsidRPr="007E3C68">
        <w:rPr>
          <w:rFonts w:ascii="ProbaPro" w:eastAsia="Times New Roman" w:hAnsi="ProbaPro" w:cs="Times New Roman"/>
          <w:color w:val="000000"/>
          <w:sz w:val="29"/>
          <w:szCs w:val="29"/>
          <w:lang w:eastAsia="ru-RU"/>
        </w:rPr>
        <w:t>м</w:t>
      </w:r>
      <w:proofErr w:type="gramEnd"/>
      <w:r w:rsidRPr="007E3C68">
        <w:rPr>
          <w:rFonts w:ascii="ProbaPro" w:eastAsia="Times New Roman" w:hAnsi="ProbaPro" w:cs="Times New Roman"/>
          <w:color w:val="000000"/>
          <w:sz w:val="29"/>
          <w:szCs w:val="29"/>
          <w:lang w:eastAsia="ru-RU"/>
        </w:rPr>
        <w:t>ісця проживання – 5 дітей</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На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іку в складних життєвих обставинах на кінець 2024 року перебувало 12 дітей.</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ОХОРОНА ЗДОРОВ’Я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Первинну медичну допомогу мешканці громади отримували у 2024 році у Саксаганській амбулаторії загальної практики сімейної медицини комунального некомерційного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 xml:space="preserve">ідприємства «П’ятихатська центральна міська лікарня» П’ятихатської міської ради, Нерудстальській амбулаторії загальної практики сімейної медицини комунального </w:t>
      </w:r>
      <w:r w:rsidRPr="007E3C68">
        <w:rPr>
          <w:rFonts w:ascii="ProbaPro" w:eastAsia="Times New Roman" w:hAnsi="ProbaPro" w:cs="Times New Roman"/>
          <w:color w:val="000000"/>
          <w:sz w:val="29"/>
          <w:szCs w:val="29"/>
          <w:lang w:eastAsia="ru-RU"/>
        </w:rPr>
        <w:lastRenderedPageBreak/>
        <w:t xml:space="preserve">некомерційного підприємства «П’ятихаткьа центральна міська лікарня» П’ятихатської міської ради та Вільнівській амбулаторії загальної практики сімейної медицини комунального некомерційного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ідприємства «П’ятихатська центральна міська лікарня» П’ятихатської міської ради та 5 фельдшерських пунктах, які надають два сімейних лікарі та 6 медичні сестри.</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Фінансування на утримання медперсоналу амбулаторій здійснювалося за рахунок коштів Національної служби здоров</w:t>
      </w:r>
      <w:proofErr w:type="gramStart"/>
      <w:r w:rsidRPr="007E3C68">
        <w:rPr>
          <w:rFonts w:ascii="ProbaPro" w:eastAsia="Times New Roman" w:hAnsi="ProbaPro" w:cs="Times New Roman"/>
          <w:color w:val="000000"/>
          <w:sz w:val="29"/>
          <w:szCs w:val="29"/>
          <w:lang w:eastAsia="ru-RU"/>
        </w:rPr>
        <w:t>`я</w:t>
      </w:r>
      <w:proofErr w:type="gramEnd"/>
      <w:r w:rsidRPr="007E3C68">
        <w:rPr>
          <w:rFonts w:ascii="ProbaPro" w:eastAsia="Times New Roman" w:hAnsi="ProbaPro" w:cs="Times New Roman"/>
          <w:color w:val="000000"/>
          <w:sz w:val="29"/>
          <w:szCs w:val="29"/>
          <w:lang w:eastAsia="ru-RU"/>
        </w:rPr>
        <w:t xml:space="preserve"> України та з місцевого бюджету громади. Утримання фельдшерських пунктів здійснювалося за рахунок коштів </w:t>
      </w:r>
      <w:proofErr w:type="gramStart"/>
      <w:r w:rsidRPr="007E3C68">
        <w:rPr>
          <w:rFonts w:ascii="ProbaPro" w:eastAsia="Times New Roman" w:hAnsi="ProbaPro" w:cs="Times New Roman"/>
          <w:color w:val="000000"/>
          <w:sz w:val="29"/>
          <w:szCs w:val="29"/>
          <w:lang w:eastAsia="ru-RU"/>
        </w:rPr>
        <w:t>м</w:t>
      </w:r>
      <w:proofErr w:type="gramEnd"/>
      <w:r w:rsidRPr="007E3C68">
        <w:rPr>
          <w:rFonts w:ascii="ProbaPro" w:eastAsia="Times New Roman" w:hAnsi="ProbaPro" w:cs="Times New Roman"/>
          <w:color w:val="000000"/>
          <w:sz w:val="29"/>
          <w:szCs w:val="29"/>
          <w:lang w:eastAsia="ru-RU"/>
        </w:rPr>
        <w:t xml:space="preserve">ісцевого бюджету громади. Фінансування з бюджету громади проводилося шляхом надання відповідних трансфертів комунальному некомерційному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ідприємству «П’ятихатської центральної міської лікарні» П’ятихатської міської ради в сумі </w:t>
      </w:r>
      <w:r w:rsidRPr="007E3C68">
        <w:rPr>
          <w:rFonts w:ascii="ProbaPro" w:eastAsia="Times New Roman" w:hAnsi="ProbaPro" w:cs="Times New Roman"/>
          <w:b/>
          <w:bCs/>
          <w:color w:val="000000"/>
          <w:sz w:val="29"/>
          <w:lang w:eastAsia="ru-RU"/>
        </w:rPr>
        <w:t>3млн 884тис.400грн. </w:t>
      </w:r>
      <w:r w:rsidRPr="007E3C68">
        <w:rPr>
          <w:rFonts w:ascii="ProbaPro" w:eastAsia="Times New Roman" w:hAnsi="ProbaPro" w:cs="Times New Roman"/>
          <w:color w:val="000000"/>
          <w:sz w:val="29"/>
          <w:szCs w:val="29"/>
          <w:lang w:eastAsia="ru-RU"/>
        </w:rPr>
        <w:t>В тому числі у 2024 році за рахунок місцевого бюджету придбано 3 біотуалети для маломобільних груп населення на суму 195тис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(Чумаківський ФП, Долинський ФП, Красноіванівський ФП).</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 ініціативи сільського голови та </w:t>
      </w:r>
      <w:proofErr w:type="gramStart"/>
      <w:r w:rsidRPr="007E3C68">
        <w:rPr>
          <w:rFonts w:ascii="ProbaPro" w:eastAsia="Times New Roman" w:hAnsi="ProbaPro" w:cs="Times New Roman"/>
          <w:color w:val="000000"/>
          <w:sz w:val="29"/>
          <w:szCs w:val="29"/>
          <w:lang w:eastAsia="ru-RU"/>
        </w:rPr>
        <w:t>до</w:t>
      </w:r>
      <w:proofErr w:type="gramEnd"/>
      <w:r w:rsidRPr="007E3C68">
        <w:rPr>
          <w:rFonts w:ascii="ProbaPro" w:eastAsia="Times New Roman" w:hAnsi="ProbaPro" w:cs="Times New Roman"/>
          <w:color w:val="000000"/>
          <w:sz w:val="29"/>
          <w:szCs w:val="29"/>
          <w:lang w:eastAsia="ru-RU"/>
        </w:rPr>
        <w:t xml:space="preserve"> протоколу наради Дніпропетровської ОВА від 28.10.2024 року на території Саксаганської сільської територіальної громади відкрито 6 аптечних пунктів, а саме:</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1. Нерудстальська АЗПМС – с</w:t>
      </w:r>
      <w:proofErr w:type="gramStart"/>
      <w:r w:rsidRPr="007E3C68">
        <w:rPr>
          <w:rFonts w:ascii="ProbaPro" w:eastAsia="Times New Roman" w:hAnsi="ProbaPro" w:cs="Times New Roman"/>
          <w:color w:val="000000"/>
          <w:sz w:val="29"/>
          <w:szCs w:val="29"/>
          <w:lang w:eastAsia="ru-RU"/>
        </w:rPr>
        <w:t>.Н</w:t>
      </w:r>
      <w:proofErr w:type="gramEnd"/>
      <w:r w:rsidRPr="007E3C68">
        <w:rPr>
          <w:rFonts w:ascii="ProbaPro" w:eastAsia="Times New Roman" w:hAnsi="ProbaPro" w:cs="Times New Roman"/>
          <w:color w:val="000000"/>
          <w:sz w:val="29"/>
          <w:szCs w:val="29"/>
          <w:lang w:eastAsia="ru-RU"/>
        </w:rPr>
        <w:t>ерудсталь, пров.Больничний, 1.</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2. Красноіванівський ФП – с</w:t>
      </w:r>
      <w:proofErr w:type="gramStart"/>
      <w:r w:rsidRPr="007E3C68">
        <w:rPr>
          <w:rFonts w:ascii="ProbaPro" w:eastAsia="Times New Roman" w:hAnsi="ProbaPro" w:cs="Times New Roman"/>
          <w:color w:val="000000"/>
          <w:sz w:val="29"/>
          <w:szCs w:val="29"/>
          <w:lang w:eastAsia="ru-RU"/>
        </w:rPr>
        <w:t>.К</w:t>
      </w:r>
      <w:proofErr w:type="gramEnd"/>
      <w:r w:rsidRPr="007E3C68">
        <w:rPr>
          <w:rFonts w:ascii="ProbaPro" w:eastAsia="Times New Roman" w:hAnsi="ProbaPro" w:cs="Times New Roman"/>
          <w:color w:val="000000"/>
          <w:sz w:val="29"/>
          <w:szCs w:val="29"/>
          <w:lang w:eastAsia="ru-RU"/>
        </w:rPr>
        <w:t>расноіванівка, вул.Центральна , 66.</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3. Долинський ФП – с</w:t>
      </w:r>
      <w:proofErr w:type="gramStart"/>
      <w:r w:rsidRPr="007E3C68">
        <w:rPr>
          <w:rFonts w:ascii="ProbaPro" w:eastAsia="Times New Roman" w:hAnsi="ProbaPro" w:cs="Times New Roman"/>
          <w:color w:val="000000"/>
          <w:sz w:val="29"/>
          <w:szCs w:val="29"/>
          <w:lang w:eastAsia="ru-RU"/>
        </w:rPr>
        <w:t>.Д</w:t>
      </w:r>
      <w:proofErr w:type="gramEnd"/>
      <w:r w:rsidRPr="007E3C68">
        <w:rPr>
          <w:rFonts w:ascii="ProbaPro" w:eastAsia="Times New Roman" w:hAnsi="ProbaPro" w:cs="Times New Roman"/>
          <w:color w:val="000000"/>
          <w:sz w:val="29"/>
          <w:szCs w:val="29"/>
          <w:lang w:eastAsia="ru-RU"/>
        </w:rPr>
        <w:t>олинське, вул.Центральна ,1.</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4. Саксаганська АЗПМС - с</w:t>
      </w:r>
      <w:proofErr w:type="gramStart"/>
      <w:r w:rsidRPr="007E3C68">
        <w:rPr>
          <w:rFonts w:ascii="ProbaPro" w:eastAsia="Times New Roman" w:hAnsi="ProbaPro" w:cs="Times New Roman"/>
          <w:color w:val="000000"/>
          <w:sz w:val="29"/>
          <w:szCs w:val="29"/>
          <w:lang w:eastAsia="ru-RU"/>
        </w:rPr>
        <w:t>.С</w:t>
      </w:r>
      <w:proofErr w:type="gramEnd"/>
      <w:r w:rsidRPr="007E3C68">
        <w:rPr>
          <w:rFonts w:ascii="ProbaPro" w:eastAsia="Times New Roman" w:hAnsi="ProbaPro" w:cs="Times New Roman"/>
          <w:color w:val="000000"/>
          <w:sz w:val="29"/>
          <w:szCs w:val="29"/>
          <w:lang w:eastAsia="ru-RU"/>
        </w:rPr>
        <w:t>аксагань, вул. Шкільна, 3.</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5. Вільнівська АЗПСМ – с</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ільне, вул.Калинова,70.</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6. Чумаківський ФП – с</w:t>
      </w:r>
      <w:proofErr w:type="gramStart"/>
      <w:r w:rsidRPr="007E3C68">
        <w:rPr>
          <w:rFonts w:ascii="ProbaPro" w:eastAsia="Times New Roman" w:hAnsi="ProbaPro" w:cs="Times New Roman"/>
          <w:color w:val="000000"/>
          <w:sz w:val="29"/>
          <w:szCs w:val="29"/>
          <w:lang w:eastAsia="ru-RU"/>
        </w:rPr>
        <w:t>.Ч</w:t>
      </w:r>
      <w:proofErr w:type="gramEnd"/>
      <w:r w:rsidRPr="007E3C68">
        <w:rPr>
          <w:rFonts w:ascii="ProbaPro" w:eastAsia="Times New Roman" w:hAnsi="ProbaPro" w:cs="Times New Roman"/>
          <w:color w:val="000000"/>
          <w:sz w:val="29"/>
          <w:szCs w:val="29"/>
          <w:lang w:eastAsia="ru-RU"/>
        </w:rPr>
        <w:t>умаки, вул.Центральна, 1/1.</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Забезпечення обороноздатності громади</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lastRenderedPageBreak/>
        <w:t> </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На виконання Програм було виділено субвенції з сільського бюджету державному бюджету в сумі 1493,7 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в т.ч:</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1.Для забезпечення потреб </w:t>
      </w:r>
      <w:r w:rsidRPr="007E3C68">
        <w:rPr>
          <w:rFonts w:ascii="ProbaPro" w:eastAsia="Times New Roman" w:hAnsi="ProbaPro" w:cs="Times New Roman"/>
          <w:b/>
          <w:bCs/>
          <w:color w:val="000000"/>
          <w:sz w:val="29"/>
          <w:lang w:eastAsia="ru-RU"/>
        </w:rPr>
        <w:t>ГУ ДСНС України 1 Державному пожежно-рятувальному загону</w:t>
      </w:r>
      <w:r w:rsidRPr="007E3C68">
        <w:rPr>
          <w:rFonts w:ascii="ProbaPro" w:eastAsia="Times New Roman" w:hAnsi="ProbaPro" w:cs="Times New Roman"/>
          <w:color w:val="000000"/>
          <w:sz w:val="29"/>
          <w:szCs w:val="29"/>
          <w:lang w:eastAsia="ru-RU"/>
        </w:rPr>
        <w:t> виділено субвенцію в сумі </w:t>
      </w:r>
      <w:r w:rsidRPr="007E3C68">
        <w:rPr>
          <w:rFonts w:ascii="ProbaPro" w:eastAsia="Times New Roman" w:hAnsi="ProbaPro" w:cs="Times New Roman"/>
          <w:b/>
          <w:bCs/>
          <w:color w:val="000000"/>
          <w:sz w:val="29"/>
          <w:lang w:eastAsia="ru-RU"/>
        </w:rPr>
        <w:t>100,00 тис</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2. Для забезпечення потреб </w:t>
      </w:r>
      <w:r w:rsidRPr="007E3C68">
        <w:rPr>
          <w:rFonts w:ascii="ProbaPro" w:eastAsia="Times New Roman" w:hAnsi="ProbaPro" w:cs="Times New Roman"/>
          <w:b/>
          <w:bCs/>
          <w:color w:val="000000"/>
          <w:sz w:val="29"/>
          <w:lang w:eastAsia="ru-RU"/>
        </w:rPr>
        <w:t>Служби безпеки України </w:t>
      </w:r>
      <w:r w:rsidRPr="007E3C68">
        <w:rPr>
          <w:rFonts w:ascii="ProbaPro" w:eastAsia="Times New Roman" w:hAnsi="ProbaPro" w:cs="Times New Roman"/>
          <w:color w:val="000000"/>
          <w:sz w:val="29"/>
          <w:szCs w:val="29"/>
          <w:lang w:eastAsia="ru-RU"/>
        </w:rPr>
        <w:t>виділено субвенцію в сумі 5</w:t>
      </w:r>
      <w:r w:rsidRPr="007E3C68">
        <w:rPr>
          <w:rFonts w:ascii="ProbaPro" w:eastAsia="Times New Roman" w:hAnsi="ProbaPro" w:cs="Times New Roman"/>
          <w:b/>
          <w:bCs/>
          <w:color w:val="000000"/>
          <w:sz w:val="29"/>
          <w:lang w:eastAsia="ru-RU"/>
        </w:rPr>
        <w:t>0,00тис</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3. Для забезпечення діяльності </w:t>
      </w:r>
      <w:r w:rsidRPr="007E3C68">
        <w:rPr>
          <w:rFonts w:ascii="ProbaPro" w:eastAsia="Times New Roman" w:hAnsi="ProbaPro" w:cs="Times New Roman"/>
          <w:b/>
          <w:bCs/>
          <w:color w:val="000000"/>
          <w:sz w:val="29"/>
          <w:lang w:eastAsia="ru-RU"/>
        </w:rPr>
        <w:t>Поліцейського офіцера громади</w:t>
      </w:r>
      <w:r w:rsidRPr="007E3C68">
        <w:rPr>
          <w:rFonts w:ascii="ProbaPro" w:eastAsia="Times New Roman" w:hAnsi="ProbaPro" w:cs="Times New Roman"/>
          <w:color w:val="000000"/>
          <w:sz w:val="29"/>
          <w:szCs w:val="29"/>
          <w:lang w:eastAsia="ru-RU"/>
        </w:rPr>
        <w:t> виділено субвенцію з сільського бюджету в сумі </w:t>
      </w:r>
      <w:r w:rsidRPr="007E3C68">
        <w:rPr>
          <w:rFonts w:ascii="ProbaPro" w:eastAsia="Times New Roman" w:hAnsi="ProbaPro" w:cs="Times New Roman"/>
          <w:b/>
          <w:bCs/>
          <w:color w:val="000000"/>
          <w:sz w:val="29"/>
          <w:lang w:eastAsia="ru-RU"/>
        </w:rPr>
        <w:t>49,8 тис</w:t>
      </w:r>
      <w:proofErr w:type="gramStart"/>
      <w:r w:rsidRPr="007E3C68">
        <w:rPr>
          <w:rFonts w:ascii="ProbaPro" w:eastAsia="Times New Roman" w:hAnsi="ProbaPro" w:cs="Times New Roman"/>
          <w:b/>
          <w:bCs/>
          <w:color w:val="000000"/>
          <w:sz w:val="29"/>
          <w:lang w:eastAsia="ru-RU"/>
        </w:rPr>
        <w:t>.</w:t>
      </w:r>
      <w:proofErr w:type="gramEnd"/>
      <w:r w:rsidRPr="007E3C68">
        <w:rPr>
          <w:rFonts w:ascii="ProbaPro" w:eastAsia="Times New Roman" w:hAnsi="ProbaPro" w:cs="Times New Roman"/>
          <w:b/>
          <w:bCs/>
          <w:color w:val="000000"/>
          <w:sz w:val="29"/>
          <w:lang w:eastAsia="ru-RU"/>
        </w:rPr>
        <w:t xml:space="preserve"> </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4. Для забезпечення потреб </w:t>
      </w:r>
      <w:r w:rsidRPr="007E3C68">
        <w:rPr>
          <w:rFonts w:ascii="ProbaPro" w:eastAsia="Times New Roman" w:hAnsi="ProbaPro" w:cs="Times New Roman"/>
          <w:b/>
          <w:bCs/>
          <w:color w:val="000000"/>
          <w:sz w:val="29"/>
          <w:lang w:eastAsia="ru-RU"/>
        </w:rPr>
        <w:t> Головного управління Національної поліції в Дніпропетровській області</w:t>
      </w:r>
      <w:r w:rsidRPr="007E3C68">
        <w:rPr>
          <w:rFonts w:ascii="ProbaPro" w:eastAsia="Times New Roman" w:hAnsi="ProbaPro" w:cs="Times New Roman"/>
          <w:color w:val="000000"/>
          <w:sz w:val="29"/>
          <w:szCs w:val="29"/>
          <w:lang w:eastAsia="ru-RU"/>
        </w:rPr>
        <w:t> виділено субвенцію в сумі </w:t>
      </w:r>
      <w:r w:rsidRPr="007E3C68">
        <w:rPr>
          <w:rFonts w:ascii="ProbaPro" w:eastAsia="Times New Roman" w:hAnsi="ProbaPro" w:cs="Times New Roman"/>
          <w:b/>
          <w:bCs/>
          <w:color w:val="000000"/>
          <w:sz w:val="29"/>
          <w:lang w:eastAsia="ru-RU"/>
        </w:rPr>
        <w:t>49,80 тис</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5. </w:t>
      </w:r>
      <w:r w:rsidRPr="007E3C68">
        <w:rPr>
          <w:rFonts w:ascii="ProbaPro" w:eastAsia="Times New Roman" w:hAnsi="ProbaPro" w:cs="Times New Roman"/>
          <w:color w:val="000000"/>
          <w:sz w:val="29"/>
          <w:szCs w:val="29"/>
          <w:lang w:eastAsia="ru-RU"/>
        </w:rPr>
        <w:t>На</w:t>
      </w:r>
      <w:r w:rsidRPr="007E3C68">
        <w:rPr>
          <w:rFonts w:ascii="ProbaPro" w:eastAsia="Times New Roman" w:hAnsi="ProbaPro" w:cs="Times New Roman"/>
          <w:b/>
          <w:bCs/>
          <w:color w:val="000000"/>
          <w:sz w:val="29"/>
          <w:lang w:eastAsia="ru-RU"/>
        </w:rPr>
        <w:t> </w:t>
      </w:r>
      <w:r w:rsidRPr="007E3C68">
        <w:rPr>
          <w:rFonts w:ascii="ProbaPro" w:eastAsia="Times New Roman" w:hAnsi="ProbaPro" w:cs="Times New Roman"/>
          <w:color w:val="000000"/>
          <w:sz w:val="29"/>
          <w:szCs w:val="29"/>
          <w:lang w:eastAsia="ru-RU"/>
        </w:rPr>
        <w:t>виконання програми "Забезпечення громадського порядку та громадської безпеки на території Саксаганської територіальної громади на період 2021-2024роки" виділено субвенцію з сільського бюджету </w:t>
      </w:r>
      <w:r w:rsidRPr="007E3C68">
        <w:rPr>
          <w:rFonts w:ascii="ProbaPro" w:eastAsia="Times New Roman" w:hAnsi="ProbaPro" w:cs="Times New Roman"/>
          <w:b/>
          <w:bCs/>
          <w:color w:val="000000"/>
          <w:sz w:val="29"/>
          <w:lang w:eastAsia="ru-RU"/>
        </w:rPr>
        <w:t>Державній установі "П’ятихатська виправна колонія№"122"</w:t>
      </w:r>
      <w:r w:rsidRPr="007E3C68">
        <w:rPr>
          <w:rFonts w:ascii="ProbaPro" w:eastAsia="Times New Roman" w:hAnsi="ProbaPro" w:cs="Times New Roman"/>
          <w:color w:val="000000"/>
          <w:sz w:val="29"/>
          <w:szCs w:val="29"/>
          <w:lang w:eastAsia="ru-RU"/>
        </w:rPr>
        <w:t> в сумі </w:t>
      </w:r>
      <w:r w:rsidRPr="007E3C68">
        <w:rPr>
          <w:rFonts w:ascii="ProbaPro" w:eastAsia="Times New Roman" w:hAnsi="ProbaPro" w:cs="Times New Roman"/>
          <w:b/>
          <w:bCs/>
          <w:color w:val="000000"/>
          <w:sz w:val="29"/>
          <w:lang w:eastAsia="ru-RU"/>
        </w:rPr>
        <w:t>50,0 тис</w:t>
      </w:r>
      <w:proofErr w:type="gramStart"/>
      <w:r w:rsidRPr="007E3C68">
        <w:rPr>
          <w:rFonts w:ascii="ProbaPro" w:eastAsia="Times New Roman" w:hAnsi="ProbaPro" w:cs="Times New Roman"/>
          <w:b/>
          <w:bCs/>
          <w:color w:val="000000"/>
          <w:sz w:val="29"/>
          <w:lang w:eastAsia="ru-RU"/>
        </w:rPr>
        <w:t>.</w:t>
      </w:r>
      <w:proofErr w:type="gramEnd"/>
      <w:r w:rsidRPr="007E3C68">
        <w:rPr>
          <w:rFonts w:ascii="ProbaPro" w:eastAsia="Times New Roman" w:hAnsi="ProbaPro" w:cs="Times New Roman"/>
          <w:color w:val="000000"/>
          <w:sz w:val="29"/>
          <w:szCs w:val="29"/>
          <w:lang w:eastAsia="ru-RU"/>
        </w:rPr>
        <w:t> </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r w:rsidRPr="007E3C68">
        <w:rPr>
          <w:rFonts w:ascii="ProbaPro" w:eastAsia="Times New Roman" w:hAnsi="ProbaPro" w:cs="Times New Roman"/>
          <w:color w:val="000000"/>
          <w:sz w:val="29"/>
          <w:szCs w:val="29"/>
          <w:lang w:eastAsia="ru-RU"/>
        </w:rPr>
        <w:t>.</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6.На реалізацію </w:t>
      </w:r>
      <w:r w:rsidRPr="007E3C68">
        <w:rPr>
          <w:rFonts w:ascii="ProbaPro" w:eastAsia="Times New Roman" w:hAnsi="ProbaPro" w:cs="Times New Roman"/>
          <w:b/>
          <w:bCs/>
          <w:color w:val="000000"/>
          <w:sz w:val="29"/>
          <w:lang w:eastAsia="ru-RU"/>
        </w:rPr>
        <w:t xml:space="preserve">Програми фінансової </w:t>
      </w:r>
      <w:proofErr w:type="gramStart"/>
      <w:r w:rsidRPr="007E3C68">
        <w:rPr>
          <w:rFonts w:ascii="ProbaPro" w:eastAsia="Times New Roman" w:hAnsi="ProbaPro" w:cs="Times New Roman"/>
          <w:b/>
          <w:bCs/>
          <w:color w:val="000000"/>
          <w:sz w:val="29"/>
          <w:lang w:eastAsia="ru-RU"/>
        </w:rPr>
        <w:t>п</w:t>
      </w:r>
      <w:proofErr w:type="gramEnd"/>
      <w:r w:rsidRPr="007E3C68">
        <w:rPr>
          <w:rFonts w:ascii="ProbaPro" w:eastAsia="Times New Roman" w:hAnsi="ProbaPro" w:cs="Times New Roman"/>
          <w:b/>
          <w:bCs/>
          <w:color w:val="000000"/>
          <w:sz w:val="29"/>
          <w:lang w:eastAsia="ru-RU"/>
        </w:rPr>
        <w:t>ідтримки ЗСУ</w:t>
      </w:r>
      <w:r w:rsidRPr="007E3C68">
        <w:rPr>
          <w:rFonts w:ascii="ProbaPro" w:eastAsia="Times New Roman" w:hAnsi="ProbaPro" w:cs="Times New Roman"/>
          <w:color w:val="000000"/>
          <w:sz w:val="29"/>
          <w:szCs w:val="29"/>
          <w:lang w:eastAsia="ru-RU"/>
        </w:rPr>
        <w:t> виділено субвенцію з сільського бюджету в сумі </w:t>
      </w:r>
      <w:r w:rsidRPr="007E3C68">
        <w:rPr>
          <w:rFonts w:ascii="ProbaPro" w:eastAsia="Times New Roman" w:hAnsi="ProbaPro" w:cs="Times New Roman"/>
          <w:b/>
          <w:bCs/>
          <w:color w:val="000000"/>
          <w:sz w:val="29"/>
          <w:lang w:eastAsia="ru-RU"/>
        </w:rPr>
        <w:t>900,0тис. грн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7.Субвенцію з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w:t>
      </w:r>
      <w:r w:rsidRPr="007E3C68">
        <w:rPr>
          <w:rFonts w:ascii="ProbaPro" w:eastAsia="Times New Roman" w:hAnsi="ProbaPro" w:cs="Times New Roman"/>
          <w:b/>
          <w:bCs/>
          <w:color w:val="000000"/>
          <w:sz w:val="29"/>
          <w:lang w:eastAsia="ru-RU"/>
        </w:rPr>
        <w:t>Управлінню взаємодії з правоохоронними органами та оборонної роботи Дніпропетровської ОДА</w:t>
      </w:r>
      <w:r w:rsidRPr="007E3C68">
        <w:rPr>
          <w:rFonts w:ascii="ProbaPro" w:eastAsia="Times New Roman" w:hAnsi="ProbaPro" w:cs="Times New Roman"/>
          <w:color w:val="000000"/>
          <w:sz w:val="29"/>
          <w:szCs w:val="29"/>
          <w:lang w:eastAsia="ru-RU"/>
        </w:rPr>
        <w:t> виділено у 2024 році - </w:t>
      </w:r>
      <w:r w:rsidRPr="007E3C68">
        <w:rPr>
          <w:rFonts w:ascii="ProbaPro" w:eastAsia="Times New Roman" w:hAnsi="ProbaPro" w:cs="Times New Roman"/>
          <w:b/>
          <w:bCs/>
          <w:color w:val="000000"/>
          <w:sz w:val="29"/>
          <w:lang w:eastAsia="ru-RU"/>
        </w:rPr>
        <w:t>273,60 тис</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8. Департаменту цивільного захисту Дніпропетровської ОДА </w:t>
      </w:r>
      <w:r w:rsidRPr="007E3C68">
        <w:rPr>
          <w:rFonts w:ascii="ProbaPro" w:eastAsia="Times New Roman" w:hAnsi="ProbaPro" w:cs="Times New Roman"/>
          <w:color w:val="000000"/>
          <w:sz w:val="29"/>
          <w:szCs w:val="29"/>
          <w:lang w:eastAsia="ru-RU"/>
        </w:rPr>
        <w:t>виділено кошти у 2024 році на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в сумі</w:t>
      </w:r>
      <w:r w:rsidRPr="007E3C68">
        <w:rPr>
          <w:rFonts w:ascii="ProbaPro" w:eastAsia="Times New Roman" w:hAnsi="ProbaPro" w:cs="Times New Roman"/>
          <w:b/>
          <w:bCs/>
          <w:color w:val="000000"/>
          <w:sz w:val="29"/>
          <w:lang w:eastAsia="ru-RU"/>
        </w:rPr>
        <w:t> 20,5 тис</w:t>
      </w:r>
      <w:proofErr w:type="gramStart"/>
      <w:r w:rsidRPr="007E3C68">
        <w:rPr>
          <w:rFonts w:ascii="ProbaPro" w:eastAsia="Times New Roman" w:hAnsi="ProbaPro" w:cs="Times New Roman"/>
          <w:b/>
          <w:bCs/>
          <w:color w:val="000000"/>
          <w:sz w:val="29"/>
          <w:lang w:eastAsia="ru-RU"/>
        </w:rPr>
        <w:t>.г</w:t>
      </w:r>
      <w:proofErr w:type="gramEnd"/>
      <w:r w:rsidRPr="007E3C68">
        <w:rPr>
          <w:rFonts w:ascii="ProbaPro" w:eastAsia="Times New Roman" w:hAnsi="ProbaPro" w:cs="Times New Roman"/>
          <w:b/>
          <w:bCs/>
          <w:color w:val="000000"/>
          <w:sz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З</w:t>
      </w:r>
      <w:proofErr w:type="gramEnd"/>
      <w:r w:rsidRPr="007E3C68">
        <w:rPr>
          <w:rFonts w:ascii="ProbaPro" w:eastAsia="Times New Roman" w:hAnsi="ProbaPro" w:cs="Times New Roman"/>
          <w:color w:val="000000"/>
          <w:sz w:val="29"/>
          <w:szCs w:val="29"/>
          <w:lang w:eastAsia="ru-RU"/>
        </w:rPr>
        <w:t xml:space="preserve"> перших днів збройної агресії мешканці нашої громади активно відгукнулися на заклики щодо надання допомоги нашим захисникам.</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По кожному старостинському округу та у центральній садибі громади було організовано пункти збору продуктів харчування, овочевої продукції, засобів гі</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ієни та теплих речей, які централізовано формувалися та згідно потреб доставлялися до військових частин у місця їх дислокації.</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Протягом 2024 року на території громади було організовано збори кошті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xml:space="preserve"> на придбання автомобілів для потреб ЗСУ. До цієї важливої потреби долучилися місцеві суб’єкти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ідприємницької діяльності, мешканці громади. За зі</w:t>
      </w:r>
      <w:proofErr w:type="gramStart"/>
      <w:r w:rsidRPr="007E3C68">
        <w:rPr>
          <w:rFonts w:ascii="ProbaPro" w:eastAsia="Times New Roman" w:hAnsi="ProbaPro" w:cs="Times New Roman"/>
          <w:color w:val="000000"/>
          <w:sz w:val="29"/>
          <w:szCs w:val="29"/>
          <w:lang w:eastAsia="ru-RU"/>
        </w:rPr>
        <w:t>бран</w:t>
      </w:r>
      <w:proofErr w:type="gramEnd"/>
      <w:r w:rsidRPr="007E3C68">
        <w:rPr>
          <w:rFonts w:ascii="ProbaPro" w:eastAsia="Times New Roman" w:hAnsi="ProbaPro" w:cs="Times New Roman"/>
          <w:color w:val="000000"/>
          <w:sz w:val="29"/>
          <w:szCs w:val="29"/>
          <w:lang w:eastAsia="ru-RU"/>
        </w:rPr>
        <w:t>і кошти було придбано автомобілі, проведено його діагностику та доукомплектування і передано для ЗСУ.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На базі закладів освіти громади було організовано випікання хлібобулочних виробів. Усе це здійснювалося на громадських засадах працівниками цих закладів, місцевими мешканцями за рахунок організованого ними збору коштів на закупівлю необхідних продуктів, а також допомоги окремих суб`єктів господарювання та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 xml:space="preserve">ідприємництва. На базі Безкоштовної крамнички (КОЖА Ірина Миколаївна), БФ «Джерело Саксагані» було організовано виготовлення маскувальних сіток, до якого залучено </w:t>
      </w:r>
      <w:proofErr w:type="gramStart"/>
      <w:r w:rsidRPr="007E3C68">
        <w:rPr>
          <w:rFonts w:ascii="ProbaPro" w:eastAsia="Times New Roman" w:hAnsi="ProbaPro" w:cs="Times New Roman"/>
          <w:color w:val="000000"/>
          <w:sz w:val="29"/>
          <w:szCs w:val="29"/>
          <w:lang w:eastAsia="ru-RU"/>
        </w:rPr>
        <w:t>м</w:t>
      </w:r>
      <w:proofErr w:type="gramEnd"/>
      <w:r w:rsidRPr="007E3C68">
        <w:rPr>
          <w:rFonts w:ascii="ProbaPro" w:eastAsia="Times New Roman" w:hAnsi="ProbaPro" w:cs="Times New Roman"/>
          <w:color w:val="000000"/>
          <w:sz w:val="29"/>
          <w:szCs w:val="29"/>
          <w:lang w:eastAsia="ru-RU"/>
        </w:rPr>
        <w:t>ісцеве населення та волонтери.</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ВІЙСЬКОВий </w:t>
      </w:r>
      <w:proofErr w:type="gramStart"/>
      <w:r w:rsidRPr="007E3C68">
        <w:rPr>
          <w:rFonts w:ascii="ProbaPro" w:eastAsia="Times New Roman" w:hAnsi="ProbaPro" w:cs="Times New Roman"/>
          <w:b/>
          <w:bCs/>
          <w:color w:val="000000"/>
          <w:sz w:val="29"/>
          <w:lang w:eastAsia="ru-RU"/>
        </w:rPr>
        <w:t>ОБЛ</w:t>
      </w:r>
      <w:proofErr w:type="gramEnd"/>
      <w:r w:rsidRPr="007E3C68">
        <w:rPr>
          <w:rFonts w:ascii="ProbaPro" w:eastAsia="Times New Roman" w:hAnsi="ProbaPro" w:cs="Times New Roman"/>
          <w:b/>
          <w:bCs/>
          <w:color w:val="000000"/>
          <w:sz w:val="29"/>
          <w:lang w:eastAsia="ru-RU"/>
        </w:rPr>
        <w:t>ІК та мобілізаційна робота</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Військовий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 xml:space="preserve">ік є складовою змісту мобілізаційної підготовки держави та полягає у цілеспрямованій діяльності державних органів, підприємств, установ та організацій щодо фіксації, накопичення та аналізу військово-облікових даних призовників, військовозобов’язаних та резервістів із відображенням їх у військово-облікових документах, а також здійснення контролю за дотриманням призовниками і військовозобов’язаними, посадовими особами державних органів,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ідприємств, установ та організацій встановлених правил військового обліку.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Протягом всього 2024 року продовжувалася російсько-українська війна. Воєнний стан по </w:t>
      </w:r>
      <w:proofErr w:type="gramStart"/>
      <w:r w:rsidRPr="007E3C68">
        <w:rPr>
          <w:rFonts w:ascii="ProbaPro" w:eastAsia="Times New Roman" w:hAnsi="ProbaPro" w:cs="Times New Roman"/>
          <w:color w:val="000000"/>
          <w:sz w:val="29"/>
          <w:szCs w:val="29"/>
          <w:lang w:eastAsia="ru-RU"/>
        </w:rPr>
        <w:t>вс</w:t>
      </w:r>
      <w:proofErr w:type="gramEnd"/>
      <w:r w:rsidRPr="007E3C68">
        <w:rPr>
          <w:rFonts w:ascii="ProbaPro" w:eastAsia="Times New Roman" w:hAnsi="ProbaPro" w:cs="Times New Roman"/>
          <w:color w:val="000000"/>
          <w:sz w:val="29"/>
          <w:szCs w:val="29"/>
          <w:lang w:eastAsia="ru-RU"/>
        </w:rPr>
        <w:t xml:space="preserve">ійкраїні через відповідні терміни постійно пролонговують. </w:t>
      </w:r>
      <w:proofErr w:type="gramStart"/>
      <w:r w:rsidRPr="007E3C68">
        <w:rPr>
          <w:rFonts w:ascii="ProbaPro" w:eastAsia="Times New Roman" w:hAnsi="ProbaPro" w:cs="Times New Roman"/>
          <w:color w:val="000000"/>
          <w:sz w:val="29"/>
          <w:szCs w:val="29"/>
          <w:lang w:eastAsia="ru-RU"/>
        </w:rPr>
        <w:t>Це не</w:t>
      </w:r>
      <w:proofErr w:type="gramEnd"/>
      <w:r w:rsidRPr="007E3C68">
        <w:rPr>
          <w:rFonts w:ascii="ProbaPro" w:eastAsia="Times New Roman" w:hAnsi="ProbaPro" w:cs="Times New Roman"/>
          <w:color w:val="000000"/>
          <w:sz w:val="29"/>
          <w:szCs w:val="29"/>
          <w:lang w:eastAsia="ru-RU"/>
        </w:rPr>
        <w:t xml:space="preserve"> могло не позначитися на мобілізаційній роботі Саксаганської сільської ради. Через війну зросла кількість доручень третього відділу Кам’янського РТЦК та СП, листів </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ід Дніпропетровської обласної та Кам’янської районної військових державних адміністрацій, на які працівники сільради в межах повноважень реагували. Окрім цього, працівники виконували поточні завдання.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Налагоджено тісну співпрацю та взаємодію з Дніпропетровською обласною військовою адміністрацією, Кам’янською районною військовою адміністрацією, Національною поліцією, Службою Безпеки України, прокуратурою, ДСНС.</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Військово-облікова робота та бронювання військовозобов’язаних, призовників та резерві</w:t>
      </w:r>
      <w:proofErr w:type="gramStart"/>
      <w:r w:rsidRPr="007E3C68">
        <w:rPr>
          <w:rFonts w:ascii="ProbaPro" w:eastAsia="Times New Roman" w:hAnsi="ProbaPro" w:cs="Times New Roman"/>
          <w:color w:val="000000"/>
          <w:sz w:val="29"/>
          <w:szCs w:val="29"/>
          <w:lang w:eastAsia="ru-RU"/>
        </w:rPr>
        <w:t>ст</w:t>
      </w:r>
      <w:proofErr w:type="gramEnd"/>
      <w:r w:rsidRPr="007E3C68">
        <w:rPr>
          <w:rFonts w:ascii="ProbaPro" w:eastAsia="Times New Roman" w:hAnsi="ProbaPro" w:cs="Times New Roman"/>
          <w:color w:val="000000"/>
          <w:sz w:val="29"/>
          <w:szCs w:val="29"/>
          <w:lang w:eastAsia="ru-RU"/>
        </w:rPr>
        <w:t>ів у підприємствах, організаціях, установах Саксаганської сільської територіальної громади у 2024 році була організована і здійснювалася відповідно до керівних документів.</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Зауважу, що на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 xml:space="preserve">іку третього відділу Кам’янського РТЦК та СПперебуває 1355 жителів Саксаганської територіальної громади, які є військовозобов’язаними. Працівниками сільради здійснювалися відповідні дії щодо взяття на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 військовозобов’язаних внутрішньо переміщених осіб, які прибули на територію громади через військові дії рф у місцях їх постійного проживання.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Протягом звітного періоду відділом спільно з треті</w:t>
      </w:r>
      <w:proofErr w:type="gramStart"/>
      <w:r w:rsidRPr="007E3C68">
        <w:rPr>
          <w:rFonts w:ascii="ProbaPro" w:eastAsia="Times New Roman" w:hAnsi="ProbaPro" w:cs="Times New Roman"/>
          <w:color w:val="000000"/>
          <w:sz w:val="29"/>
          <w:szCs w:val="29"/>
          <w:lang w:eastAsia="ru-RU"/>
        </w:rPr>
        <w:t>м</w:t>
      </w:r>
      <w:proofErr w:type="gramEnd"/>
      <w:r w:rsidRPr="007E3C68">
        <w:rPr>
          <w:rFonts w:ascii="ProbaPro" w:eastAsia="Times New Roman" w:hAnsi="ProbaPro" w:cs="Times New Roman"/>
          <w:color w:val="000000"/>
          <w:sz w:val="29"/>
          <w:szCs w:val="29"/>
          <w:lang w:eastAsia="ru-RU"/>
        </w:rPr>
        <w:t xml:space="preserve"> відділом Кам’янського РТЦК та СП здійснено приписку юнаків 2007 р.н. до призовної дільниці в кількості 58 осіб.</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Чимала увага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 xml:space="preserve">ід час виконання функціональних обов’язків приділялася працівниками наданню відповідей на розпорядження третього відділу Кам’янського РТЦК та СП. За весь минулий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ік надійшло 87 згаданих документів. Вони стосувалися багаторазового оповіщення військовозобов’язаних.</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Відповідно до постанови Кабміну №1487 від 30 грудня 2022 року здійснено перевірку та звірку стану ведення військового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іку в установах, підприємствах організаціях на території громади. А це – 52одиниці.</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За минулий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ік працівниками, які відповідальні за військовий облік сільради здійснювалася звірка 1355 даних первинного обліку військовозобов’язаних із третім відділом Кам’янського РТЦК СП. А це довготривала, кропітка праця.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З</w:t>
      </w:r>
      <w:proofErr w:type="gramEnd"/>
      <w:r w:rsidRPr="007E3C68">
        <w:rPr>
          <w:rFonts w:ascii="ProbaPro" w:eastAsia="Times New Roman" w:hAnsi="ProbaPro" w:cs="Times New Roman"/>
          <w:color w:val="000000"/>
          <w:sz w:val="29"/>
          <w:szCs w:val="29"/>
          <w:lang w:eastAsia="ru-RU"/>
        </w:rPr>
        <w:t xml:space="preserve"> метою покращення стану військового обліку на території відповідальності у 2024 році сільським головою, керівниками підприємств, установ та організацій, Саксаганської сільської територіальної громади, спільно з третім </w:t>
      </w:r>
      <w:r w:rsidRPr="007E3C68">
        <w:rPr>
          <w:rFonts w:ascii="ProbaPro" w:eastAsia="Times New Roman" w:hAnsi="ProbaPro" w:cs="Times New Roman"/>
          <w:color w:val="000000"/>
          <w:sz w:val="29"/>
          <w:szCs w:val="29"/>
          <w:lang w:eastAsia="ru-RU"/>
        </w:rPr>
        <w:lastRenderedPageBreak/>
        <w:t xml:space="preserve">відділом Кам’янського РТЦК та СП було проведено комплекс заходів, направлених на належне ведення військового обліку та контролю за його станом, проводилися заходи щодо методичного забезпечення (заняття, наради, тощо) з питань організації та ведення військового </w:t>
      </w:r>
      <w:proofErr w:type="gramStart"/>
      <w:r w:rsidRPr="007E3C68">
        <w:rPr>
          <w:rFonts w:ascii="ProbaPro" w:eastAsia="Times New Roman" w:hAnsi="ProbaPro" w:cs="Times New Roman"/>
          <w:color w:val="000000"/>
          <w:sz w:val="29"/>
          <w:szCs w:val="29"/>
          <w:lang w:eastAsia="ru-RU"/>
        </w:rPr>
        <w:t>обл</w:t>
      </w:r>
      <w:proofErr w:type="gramEnd"/>
      <w:r w:rsidRPr="007E3C68">
        <w:rPr>
          <w:rFonts w:ascii="ProbaPro" w:eastAsia="Times New Roman" w:hAnsi="ProbaPro" w:cs="Times New Roman"/>
          <w:color w:val="000000"/>
          <w:sz w:val="29"/>
          <w:szCs w:val="29"/>
          <w:lang w:eastAsia="ru-RU"/>
        </w:rPr>
        <w:t>іку та бронювання військовозобов’язаних Кам’янською державною адміністрацією, третім відділом Кам’янського РТЦК та СП.</w:t>
      </w:r>
    </w:p>
    <w:p w:rsidR="007E3C68" w:rsidRPr="007E3C68" w:rsidRDefault="007E3C68" w:rsidP="007E3C68">
      <w:pPr>
        <w:shd w:val="clear" w:color="auto" w:fill="FFFFFF"/>
        <w:spacing w:after="0"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 </w:t>
      </w:r>
    </w:p>
    <w:p w:rsidR="007E3C68" w:rsidRPr="007E3C68" w:rsidRDefault="007E3C68" w:rsidP="007E3C68">
      <w:pPr>
        <w:shd w:val="clear" w:color="auto" w:fill="FFFFFF"/>
        <w:spacing w:after="0" w:line="240" w:lineRule="auto"/>
        <w:jc w:val="center"/>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b/>
          <w:bCs/>
          <w:color w:val="000000"/>
          <w:sz w:val="29"/>
          <w:lang w:eastAsia="ru-RU"/>
        </w:rPr>
        <w:t>БЛАГОУСТРІЙ ТА КОМУНАЛЬНЕ ГОСПОДАРСТВО</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Протягом 2024 року у межах наявних фінансових ресурсів місцевого бюджету було залучено 5 осіб з Центру зайнятості для проведення громадських робіт, а саме у весняно-літній період проводилася робота по скошуванню трави та кущів. На виплату заробітної плати та нарахувань на заробітну плату витрачено 97,4тис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Для їх роботи було придбано бензин на бензокоси, бензокосу та запасні частини на бензокоси всього на суму 46,8тис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Систематично проводилися Дні довкілля по прибиранню територій громади, паркі</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 xml:space="preserve">, об’єктів благоустрою. Проводилося фарбування та облагородження </w:t>
      </w:r>
      <w:proofErr w:type="gramStart"/>
      <w:r w:rsidRPr="007E3C68">
        <w:rPr>
          <w:rFonts w:ascii="ProbaPro" w:eastAsia="Times New Roman" w:hAnsi="ProbaPro" w:cs="Times New Roman"/>
          <w:color w:val="000000"/>
          <w:sz w:val="29"/>
          <w:szCs w:val="29"/>
          <w:lang w:eastAsia="ru-RU"/>
        </w:rPr>
        <w:t>пам’ятник</w:t>
      </w:r>
      <w:proofErr w:type="gramEnd"/>
      <w:r w:rsidRPr="007E3C68">
        <w:rPr>
          <w:rFonts w:ascii="ProbaPro" w:eastAsia="Times New Roman" w:hAnsi="ProbaPro" w:cs="Times New Roman"/>
          <w:color w:val="000000"/>
          <w:sz w:val="29"/>
          <w:szCs w:val="29"/>
          <w:lang w:eastAsia="ru-RU"/>
        </w:rPr>
        <w:t>ів та прилеглих територій. Проводилися роботи по розчищенню доріг від снігу. Систематично проводилися роботи по впорядкуванню стихійних смі</w:t>
      </w:r>
      <w:proofErr w:type="gramStart"/>
      <w:r w:rsidRPr="007E3C68">
        <w:rPr>
          <w:rFonts w:ascii="ProbaPro" w:eastAsia="Times New Roman" w:hAnsi="ProbaPro" w:cs="Times New Roman"/>
          <w:color w:val="000000"/>
          <w:sz w:val="29"/>
          <w:szCs w:val="29"/>
          <w:lang w:eastAsia="ru-RU"/>
        </w:rPr>
        <w:t>тт</w:t>
      </w:r>
      <w:proofErr w:type="gramEnd"/>
      <w:r w:rsidRPr="007E3C68">
        <w:rPr>
          <w:rFonts w:ascii="ProbaPro" w:eastAsia="Times New Roman" w:hAnsi="ProbaPro" w:cs="Times New Roman"/>
          <w:color w:val="000000"/>
          <w:sz w:val="29"/>
          <w:szCs w:val="29"/>
          <w:lang w:eastAsia="ru-RU"/>
        </w:rPr>
        <w:t xml:space="preserve">єзвалищ. Для безпеки громадян було проведено закупівля люків бетонних та закрито </w:t>
      </w:r>
      <w:proofErr w:type="gramStart"/>
      <w:r w:rsidRPr="007E3C68">
        <w:rPr>
          <w:rFonts w:ascii="ProbaPro" w:eastAsia="Times New Roman" w:hAnsi="ProbaPro" w:cs="Times New Roman"/>
          <w:color w:val="000000"/>
          <w:sz w:val="29"/>
          <w:szCs w:val="29"/>
          <w:lang w:eastAsia="ru-RU"/>
        </w:rPr>
        <w:t>вс</w:t>
      </w:r>
      <w:proofErr w:type="gramEnd"/>
      <w:r w:rsidRPr="007E3C68">
        <w:rPr>
          <w:rFonts w:ascii="ProbaPro" w:eastAsia="Times New Roman" w:hAnsi="ProbaPro" w:cs="Times New Roman"/>
          <w:color w:val="000000"/>
          <w:sz w:val="29"/>
          <w:szCs w:val="29"/>
          <w:lang w:eastAsia="ru-RU"/>
        </w:rPr>
        <w:t>і відкриті каналізаційні ями. Загальна сума видатків 229,2тис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У 2024 році для вшанування пам’яті загиблих Захисників та Захисниць був побудований Меморіал на честь загиблих Захисників та Захисниць на суму 1млн.778 тис.200грн.</w:t>
      </w:r>
      <w:proofErr w:type="gramEnd"/>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Для заохочення перевізників та налагодження маршруту шкільних автобусів проведено поточний ремонт доріг місцевого значення, а саме: на території Саврівського старостинського округу 26620кв.м. на суму 632,00тис</w:t>
      </w:r>
      <w:proofErr w:type="gramStart"/>
      <w:r w:rsidRPr="007E3C68">
        <w:rPr>
          <w:rFonts w:ascii="ProbaPro" w:eastAsia="Times New Roman" w:hAnsi="ProbaPro" w:cs="Times New Roman"/>
          <w:color w:val="000000"/>
          <w:sz w:val="29"/>
          <w:szCs w:val="29"/>
          <w:lang w:eastAsia="ru-RU"/>
        </w:rPr>
        <w:t>.г</w:t>
      </w:r>
      <w:proofErr w:type="gramEnd"/>
      <w:r w:rsidRPr="007E3C68">
        <w:rPr>
          <w:rFonts w:ascii="ProbaPro" w:eastAsia="Times New Roman" w:hAnsi="ProbaPro" w:cs="Times New Roman"/>
          <w:color w:val="000000"/>
          <w:sz w:val="29"/>
          <w:szCs w:val="29"/>
          <w:lang w:eastAsia="ru-RU"/>
        </w:rPr>
        <w:t>рн. та Саївського старостинського округу на 2394кв.м. на суму 598,5 тис.грн.</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Я щиро вдячний усім, хто взяв участь у заходах з благоустрою, не залишився осторонь та вніс </w:t>
      </w:r>
      <w:proofErr w:type="gramStart"/>
      <w:r w:rsidRPr="007E3C68">
        <w:rPr>
          <w:rFonts w:ascii="ProbaPro" w:eastAsia="Times New Roman" w:hAnsi="ProbaPro" w:cs="Times New Roman"/>
          <w:color w:val="000000"/>
          <w:sz w:val="29"/>
          <w:szCs w:val="29"/>
          <w:lang w:eastAsia="ru-RU"/>
        </w:rPr>
        <w:t>св</w:t>
      </w:r>
      <w:proofErr w:type="gramEnd"/>
      <w:r w:rsidRPr="007E3C68">
        <w:rPr>
          <w:rFonts w:ascii="ProbaPro" w:eastAsia="Times New Roman" w:hAnsi="ProbaPro" w:cs="Times New Roman"/>
          <w:color w:val="000000"/>
          <w:sz w:val="29"/>
          <w:szCs w:val="29"/>
          <w:lang w:eastAsia="ru-RU"/>
        </w:rPr>
        <w:t>ій посильний вклад у загальну справу.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 xml:space="preserve">На території громади функціонує сільське комунальне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 xml:space="preserve">ідприємство «Аква». У 2024 році виконані роботи щодо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 xml:space="preserve">ідключення до водопостачання 20 домогосподарств укладено 5,394 км. труб. На сьогоднішній день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ідприємством обслуговується 35,830 км водопровідних мереж та 4 насосні станції, до мережі підключено 720 абонентів(20 організацій плюс 700 дворів).</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Визнаю, що у </w:t>
      </w:r>
      <w:proofErr w:type="gramStart"/>
      <w:r w:rsidRPr="007E3C68">
        <w:rPr>
          <w:rFonts w:ascii="ProbaPro" w:eastAsia="Times New Roman" w:hAnsi="ProbaPro" w:cs="Times New Roman"/>
          <w:color w:val="000000"/>
          <w:sz w:val="29"/>
          <w:szCs w:val="29"/>
          <w:lang w:eastAsia="ru-RU"/>
        </w:rPr>
        <w:t>своїй</w:t>
      </w:r>
      <w:proofErr w:type="gramEnd"/>
      <w:r w:rsidRPr="007E3C68">
        <w:rPr>
          <w:rFonts w:ascii="ProbaPro" w:eastAsia="Times New Roman" w:hAnsi="ProbaPro" w:cs="Times New Roman"/>
          <w:color w:val="000000"/>
          <w:sz w:val="29"/>
          <w:szCs w:val="29"/>
          <w:lang w:eastAsia="ru-RU"/>
        </w:rPr>
        <w:t xml:space="preserve"> діяльності, як і в будь-якій іншій, якщо її виконувати сумлінно та відповідально, можуть бути і недоліки, і невирішені питання, і сумніви стосовно того, що можна було зробити більше, але не склалося. Тому зупинюсь на окремих з них конкретно:</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 актуальним є виконання програм. Не можна сказати, що вони не виконувалися, але якість їх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ідготовки, точність фактичного матеріалу бажають бути кращими;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чимало невирішених проблем у питаннях утримання об’єктів, засновником є сільська рада;</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 залучення інвестицій носить більше декларативний характер, </w:t>
      </w:r>
      <w:proofErr w:type="gramStart"/>
      <w:r w:rsidRPr="007E3C68">
        <w:rPr>
          <w:rFonts w:ascii="ProbaPro" w:eastAsia="Times New Roman" w:hAnsi="ProbaPro" w:cs="Times New Roman"/>
          <w:color w:val="000000"/>
          <w:sz w:val="29"/>
          <w:szCs w:val="29"/>
          <w:lang w:eastAsia="ru-RU"/>
        </w:rPr>
        <w:t>аніж</w:t>
      </w:r>
      <w:proofErr w:type="gramEnd"/>
      <w:r w:rsidRPr="007E3C68">
        <w:rPr>
          <w:rFonts w:ascii="ProbaPro" w:eastAsia="Times New Roman" w:hAnsi="ProbaPro" w:cs="Times New Roman"/>
          <w:color w:val="000000"/>
          <w:sz w:val="29"/>
          <w:szCs w:val="29"/>
          <w:lang w:eastAsia="ru-RU"/>
        </w:rPr>
        <w:t xml:space="preserve"> практичне втілення;</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 турбує </w:t>
      </w:r>
      <w:proofErr w:type="gramStart"/>
      <w:r w:rsidRPr="007E3C68">
        <w:rPr>
          <w:rFonts w:ascii="ProbaPro" w:eastAsia="Times New Roman" w:hAnsi="ProbaPro" w:cs="Times New Roman"/>
          <w:color w:val="000000"/>
          <w:sz w:val="29"/>
          <w:szCs w:val="29"/>
          <w:lang w:eastAsia="ru-RU"/>
        </w:rPr>
        <w:t>р</w:t>
      </w:r>
      <w:proofErr w:type="gramEnd"/>
      <w:r w:rsidRPr="007E3C68">
        <w:rPr>
          <w:rFonts w:ascii="ProbaPro" w:eastAsia="Times New Roman" w:hAnsi="ProbaPro" w:cs="Times New Roman"/>
          <w:color w:val="000000"/>
          <w:sz w:val="29"/>
          <w:szCs w:val="29"/>
          <w:lang w:eastAsia="ru-RU"/>
        </w:rPr>
        <w:t xml:space="preserve">івень надання і первинної, і вторинної медичної допомоги населенню. Проблеми у цій галузі старі, як </w:t>
      </w:r>
      <w:proofErr w:type="gramStart"/>
      <w:r w:rsidRPr="007E3C68">
        <w:rPr>
          <w:rFonts w:ascii="ProbaPro" w:eastAsia="Times New Roman" w:hAnsi="ProbaPro" w:cs="Times New Roman"/>
          <w:color w:val="000000"/>
          <w:sz w:val="29"/>
          <w:szCs w:val="29"/>
          <w:lang w:eastAsia="ru-RU"/>
        </w:rPr>
        <w:t>св</w:t>
      </w:r>
      <w:proofErr w:type="gramEnd"/>
      <w:r w:rsidRPr="007E3C68">
        <w:rPr>
          <w:rFonts w:ascii="ProbaPro" w:eastAsia="Times New Roman" w:hAnsi="ProbaPro" w:cs="Times New Roman"/>
          <w:color w:val="000000"/>
          <w:sz w:val="29"/>
          <w:szCs w:val="29"/>
          <w:lang w:eastAsia="ru-RU"/>
        </w:rPr>
        <w:t>іт і відомі всім: недостатнє фінансування, незабезпеченість кадрами; відсутність стимулів до ефективної роботи працівників, а ще - рівень відповідальності за справу.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Тож </w:t>
      </w:r>
      <w:proofErr w:type="gramStart"/>
      <w:r w:rsidRPr="007E3C68">
        <w:rPr>
          <w:rFonts w:ascii="ProbaPro" w:eastAsia="Times New Roman" w:hAnsi="ProbaPro" w:cs="Times New Roman"/>
          <w:color w:val="000000"/>
          <w:sz w:val="29"/>
          <w:szCs w:val="29"/>
          <w:lang w:eastAsia="ru-RU"/>
        </w:rPr>
        <w:t>пр</w:t>
      </w:r>
      <w:proofErr w:type="gramEnd"/>
      <w:r w:rsidRPr="007E3C68">
        <w:rPr>
          <w:rFonts w:ascii="ProbaPro" w:eastAsia="Times New Roman" w:hAnsi="ProbaPro" w:cs="Times New Roman"/>
          <w:color w:val="000000"/>
          <w:sz w:val="29"/>
          <w:szCs w:val="29"/>
          <w:lang w:eastAsia="ru-RU"/>
        </w:rPr>
        <w:t xml:space="preserve">іоритети у сфері освіти, соціального захисту, культури, охорони здоров’я, всебічна підтримка наших Збройних сил у 2024 році залишаються не змінними. Перевага за збереженням мережі комунальних закладів,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 xml:space="preserve">ідвищення якості надання медичних та освітніх послуг. Хочу відзначити, що у новому 2025 році продовжуватиметься фінансування заходів, спрямованих на </w:t>
      </w: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ідтримку найбільш незахищених верств населення, а також учасників АТО/ООС, військовослужбовців, учасників бойових дій, зокрема, надання матеріальної допомоги, у рамках діючих соціальних програм.</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proofErr w:type="gramStart"/>
      <w:r w:rsidRPr="007E3C68">
        <w:rPr>
          <w:rFonts w:ascii="ProbaPro" w:eastAsia="Times New Roman" w:hAnsi="ProbaPro" w:cs="Times New Roman"/>
          <w:color w:val="000000"/>
          <w:sz w:val="29"/>
          <w:szCs w:val="29"/>
          <w:lang w:eastAsia="ru-RU"/>
        </w:rPr>
        <w:t>П</w:t>
      </w:r>
      <w:proofErr w:type="gramEnd"/>
      <w:r w:rsidRPr="007E3C68">
        <w:rPr>
          <w:rFonts w:ascii="ProbaPro" w:eastAsia="Times New Roman" w:hAnsi="ProbaPro" w:cs="Times New Roman"/>
          <w:color w:val="000000"/>
          <w:sz w:val="29"/>
          <w:szCs w:val="29"/>
          <w:lang w:eastAsia="ru-RU"/>
        </w:rPr>
        <w:t>ідбиваючи підсумки 2024 року хочу, перш за все, ще раз подякувати Збройним силам України, які стали міцним щитом для кожного з нас, та волонтерам, які сформували і утримують надійний тил.</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lastRenderedPageBreak/>
        <w:t xml:space="preserve">Окремі слова вдячності депутатському корпусу, виконавчому комітету, виконавчим органам </w:t>
      </w:r>
      <w:proofErr w:type="gramStart"/>
      <w:r w:rsidRPr="007E3C68">
        <w:rPr>
          <w:rFonts w:ascii="ProbaPro" w:eastAsia="Times New Roman" w:hAnsi="ProbaPro" w:cs="Times New Roman"/>
          <w:color w:val="000000"/>
          <w:sz w:val="29"/>
          <w:szCs w:val="29"/>
          <w:lang w:eastAsia="ru-RU"/>
        </w:rPr>
        <w:t>ради</w:t>
      </w:r>
      <w:proofErr w:type="gramEnd"/>
      <w:r w:rsidRPr="007E3C68">
        <w:rPr>
          <w:rFonts w:ascii="ProbaPro" w:eastAsia="Times New Roman" w:hAnsi="ProbaPro" w:cs="Times New Roman"/>
          <w:color w:val="000000"/>
          <w:sz w:val="29"/>
          <w:szCs w:val="29"/>
          <w:lang w:eastAsia="ru-RU"/>
        </w:rPr>
        <w:t xml:space="preserve"> за те, що попри все, усі залишились на своїх місцях і працювали – на повну силу та злагоджено.</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Дякую </w:t>
      </w:r>
      <w:proofErr w:type="gramStart"/>
      <w:r w:rsidRPr="007E3C68">
        <w:rPr>
          <w:rFonts w:ascii="ProbaPro" w:eastAsia="Times New Roman" w:hAnsi="ProbaPro" w:cs="Times New Roman"/>
          <w:color w:val="000000"/>
          <w:sz w:val="29"/>
          <w:szCs w:val="29"/>
          <w:lang w:eastAsia="ru-RU"/>
        </w:rPr>
        <w:t>кожному</w:t>
      </w:r>
      <w:proofErr w:type="gramEnd"/>
      <w:r w:rsidRPr="007E3C68">
        <w:rPr>
          <w:rFonts w:ascii="ProbaPro" w:eastAsia="Times New Roman" w:hAnsi="ProbaPro" w:cs="Times New Roman"/>
          <w:color w:val="000000"/>
          <w:sz w:val="29"/>
          <w:szCs w:val="29"/>
          <w:lang w:eastAsia="ru-RU"/>
        </w:rPr>
        <w:t xml:space="preserve"> мешканцю громади, які з перших днів збройної агресії активно відгукнулися на заклики щодо надання допомоги нашим захисникам.</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Робота по наданню допомоги </w:t>
      </w:r>
      <w:proofErr w:type="gramStart"/>
      <w:r w:rsidRPr="007E3C68">
        <w:rPr>
          <w:rFonts w:ascii="ProbaPro" w:eastAsia="Times New Roman" w:hAnsi="ProbaPro" w:cs="Times New Roman"/>
          <w:color w:val="000000"/>
          <w:sz w:val="29"/>
          <w:szCs w:val="29"/>
          <w:lang w:eastAsia="ru-RU"/>
        </w:rPr>
        <w:t>нашим</w:t>
      </w:r>
      <w:proofErr w:type="gramEnd"/>
      <w:r w:rsidRPr="007E3C68">
        <w:rPr>
          <w:rFonts w:ascii="ProbaPro" w:eastAsia="Times New Roman" w:hAnsi="ProbaPro" w:cs="Times New Roman"/>
          <w:color w:val="000000"/>
          <w:sz w:val="29"/>
          <w:szCs w:val="29"/>
          <w:lang w:eastAsia="ru-RU"/>
        </w:rPr>
        <w:t xml:space="preserve"> захисникам продовжується. Дякую всім, хто з перших днів </w:t>
      </w:r>
      <w:proofErr w:type="gramStart"/>
      <w:r w:rsidRPr="007E3C68">
        <w:rPr>
          <w:rFonts w:ascii="ProbaPro" w:eastAsia="Times New Roman" w:hAnsi="ProbaPro" w:cs="Times New Roman"/>
          <w:color w:val="000000"/>
          <w:sz w:val="29"/>
          <w:szCs w:val="29"/>
          <w:lang w:eastAsia="ru-RU"/>
        </w:rPr>
        <w:t>в</w:t>
      </w:r>
      <w:proofErr w:type="gramEnd"/>
      <w:r w:rsidRPr="007E3C68">
        <w:rPr>
          <w:rFonts w:ascii="ProbaPro" w:eastAsia="Times New Roman" w:hAnsi="ProbaPro" w:cs="Times New Roman"/>
          <w:color w:val="000000"/>
          <w:sz w:val="29"/>
          <w:szCs w:val="29"/>
          <w:lang w:eastAsia="ru-RU"/>
        </w:rPr>
        <w:t>ійни брав участь у забезпеченні заходів громадської безпеки і порядку , здійснюючи цілодобове патрулювання в населених пунктах громади. Велика подяка тим, хто допомагав сільській раді у сьогоднішній нелегкий період розвитку, своїми практичними справами, своїм досвідом, конструктивними порадами та об’єктивними зауваженнями.</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 xml:space="preserve">Вірю, що і надалі, </w:t>
      </w:r>
      <w:proofErr w:type="gramStart"/>
      <w:r w:rsidRPr="007E3C68">
        <w:rPr>
          <w:rFonts w:ascii="ProbaPro" w:eastAsia="Times New Roman" w:hAnsi="ProbaPro" w:cs="Times New Roman"/>
          <w:color w:val="000000"/>
          <w:sz w:val="29"/>
          <w:szCs w:val="29"/>
          <w:lang w:eastAsia="ru-RU"/>
        </w:rPr>
        <w:t>вс</w:t>
      </w:r>
      <w:proofErr w:type="gramEnd"/>
      <w:r w:rsidRPr="007E3C68">
        <w:rPr>
          <w:rFonts w:ascii="ProbaPro" w:eastAsia="Times New Roman" w:hAnsi="ProbaPro" w:cs="Times New Roman"/>
          <w:color w:val="000000"/>
          <w:sz w:val="29"/>
          <w:szCs w:val="29"/>
          <w:lang w:eastAsia="ru-RU"/>
        </w:rPr>
        <w:t>і ми будемо працювати над вирішенням існуючих проблем і виконанням намічених планів. Переконаний, що цей рік стане переможним для нашої країни, прогресивним для громади та мирним для всього українського народу.</w:t>
      </w:r>
    </w:p>
    <w:p w:rsidR="007E3C68" w:rsidRPr="007E3C68" w:rsidRDefault="007E3C68" w:rsidP="007E3C68">
      <w:pPr>
        <w:shd w:val="clear" w:color="auto" w:fill="FFFFFF"/>
        <w:spacing w:after="243" w:line="240" w:lineRule="auto"/>
        <w:textAlignment w:val="baseline"/>
        <w:rPr>
          <w:rFonts w:ascii="ProbaPro" w:eastAsia="Times New Roman" w:hAnsi="ProbaPro" w:cs="Times New Roman"/>
          <w:color w:val="000000"/>
          <w:sz w:val="29"/>
          <w:szCs w:val="29"/>
          <w:lang w:eastAsia="ru-RU"/>
        </w:rPr>
      </w:pPr>
      <w:r w:rsidRPr="007E3C68">
        <w:rPr>
          <w:rFonts w:ascii="ProbaPro" w:eastAsia="Times New Roman" w:hAnsi="ProbaPro" w:cs="Times New Roman"/>
          <w:color w:val="000000"/>
          <w:sz w:val="29"/>
          <w:szCs w:val="29"/>
          <w:lang w:eastAsia="ru-RU"/>
        </w:rPr>
        <w:t>Висловлюю щиру вдячність усі</w:t>
      </w:r>
      <w:proofErr w:type="gramStart"/>
      <w:r w:rsidRPr="007E3C68">
        <w:rPr>
          <w:rFonts w:ascii="ProbaPro" w:eastAsia="Times New Roman" w:hAnsi="ProbaPro" w:cs="Times New Roman"/>
          <w:color w:val="000000"/>
          <w:sz w:val="29"/>
          <w:szCs w:val="29"/>
          <w:lang w:eastAsia="ru-RU"/>
        </w:rPr>
        <w:t>м</w:t>
      </w:r>
      <w:proofErr w:type="gramEnd"/>
      <w:r w:rsidRPr="007E3C68">
        <w:rPr>
          <w:rFonts w:ascii="ProbaPro" w:eastAsia="Times New Roman" w:hAnsi="ProbaPro" w:cs="Times New Roman"/>
          <w:color w:val="000000"/>
          <w:sz w:val="29"/>
          <w:szCs w:val="29"/>
          <w:lang w:eastAsia="ru-RU"/>
        </w:rPr>
        <w:t>, хто своїми практичними справами, багатим професійним досвідом, конструктивними порадами і об’єктивними зауваженнями приймав безпосередньо участь у життєтворенні громади впродовж надважкого 2024 року.</w:t>
      </w:r>
    </w:p>
    <w:p w:rsidR="00902FE8" w:rsidRDefault="00902FE8"/>
    <w:sectPr w:rsidR="00902FE8" w:rsidSect="007E3C6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A5986"/>
    <w:multiLevelType w:val="multilevel"/>
    <w:tmpl w:val="041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08"/>
  <w:drawingGridHorizontalSpacing w:val="110"/>
  <w:displayHorizontalDrawingGridEvery w:val="2"/>
  <w:characterSpacingControl w:val="doNotCompress"/>
  <w:compat/>
  <w:rsids>
    <w:rsidRoot w:val="00525F8F"/>
    <w:rsid w:val="0003600C"/>
    <w:rsid w:val="00525F8F"/>
    <w:rsid w:val="007E3C68"/>
    <w:rsid w:val="00902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5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5F8F"/>
    <w:rPr>
      <w:b/>
      <w:bCs/>
    </w:rPr>
  </w:style>
  <w:style w:type="character" w:styleId="a5">
    <w:name w:val="Emphasis"/>
    <w:basedOn w:val="a0"/>
    <w:uiPriority w:val="20"/>
    <w:qFormat/>
    <w:rsid w:val="00525F8F"/>
    <w:rPr>
      <w:i/>
      <w:iCs/>
    </w:rPr>
  </w:style>
</w:styles>
</file>

<file path=word/webSettings.xml><?xml version="1.0" encoding="utf-8"?>
<w:webSettings xmlns:r="http://schemas.openxmlformats.org/officeDocument/2006/relationships" xmlns:w="http://schemas.openxmlformats.org/wordprocessingml/2006/main">
  <w:divs>
    <w:div w:id="734816844">
      <w:bodyDiv w:val="1"/>
      <w:marLeft w:val="0"/>
      <w:marRight w:val="0"/>
      <w:marTop w:val="0"/>
      <w:marBottom w:val="0"/>
      <w:divBdr>
        <w:top w:val="none" w:sz="0" w:space="0" w:color="auto"/>
        <w:left w:val="none" w:sz="0" w:space="0" w:color="auto"/>
        <w:bottom w:val="none" w:sz="0" w:space="0" w:color="auto"/>
        <w:right w:val="none" w:sz="0" w:space="0" w:color="auto"/>
      </w:divBdr>
    </w:div>
    <w:div w:id="1907954968">
      <w:bodyDiv w:val="1"/>
      <w:marLeft w:val="0"/>
      <w:marRight w:val="0"/>
      <w:marTop w:val="0"/>
      <w:marBottom w:val="0"/>
      <w:divBdr>
        <w:top w:val="none" w:sz="0" w:space="0" w:color="auto"/>
        <w:left w:val="none" w:sz="0" w:space="0" w:color="auto"/>
        <w:bottom w:val="none" w:sz="0" w:space="0" w:color="auto"/>
        <w:right w:val="none" w:sz="0" w:space="0" w:color="auto"/>
      </w:divBdr>
      <w:divsChild>
        <w:div w:id="220098016">
          <w:marLeft w:val="-243"/>
          <w:marRight w:val="-243"/>
          <w:marTop w:val="0"/>
          <w:marBottom w:val="0"/>
          <w:divBdr>
            <w:top w:val="none" w:sz="0" w:space="0" w:color="auto"/>
            <w:left w:val="none" w:sz="0" w:space="0" w:color="auto"/>
            <w:bottom w:val="none" w:sz="0" w:space="0" w:color="auto"/>
            <w:right w:val="none" w:sz="0" w:space="0" w:color="auto"/>
          </w:divBdr>
          <w:divsChild>
            <w:div w:id="1085880701">
              <w:marLeft w:val="0"/>
              <w:marRight w:val="0"/>
              <w:marTop w:val="0"/>
              <w:marBottom w:val="0"/>
              <w:divBdr>
                <w:top w:val="none" w:sz="0" w:space="0" w:color="auto"/>
                <w:left w:val="none" w:sz="0" w:space="0" w:color="auto"/>
                <w:bottom w:val="none" w:sz="0" w:space="0" w:color="auto"/>
                <w:right w:val="none" w:sz="0" w:space="0" w:color="auto"/>
              </w:divBdr>
            </w:div>
          </w:divsChild>
        </w:div>
        <w:div w:id="1242183617">
          <w:marLeft w:val="-243"/>
          <w:marRight w:val="-243"/>
          <w:marTop w:val="0"/>
          <w:marBottom w:val="0"/>
          <w:divBdr>
            <w:top w:val="none" w:sz="0" w:space="0" w:color="auto"/>
            <w:left w:val="none" w:sz="0" w:space="0" w:color="auto"/>
            <w:bottom w:val="none" w:sz="0" w:space="0" w:color="auto"/>
            <w:right w:val="none" w:sz="0" w:space="0" w:color="auto"/>
          </w:divBdr>
          <w:divsChild>
            <w:div w:id="1795127320">
              <w:marLeft w:val="0"/>
              <w:marRight w:val="0"/>
              <w:marTop w:val="0"/>
              <w:marBottom w:val="0"/>
              <w:divBdr>
                <w:top w:val="none" w:sz="0" w:space="0" w:color="auto"/>
                <w:left w:val="none" w:sz="0" w:space="0" w:color="auto"/>
                <w:bottom w:val="none" w:sz="0" w:space="0" w:color="auto"/>
                <w:right w:val="none" w:sz="0" w:space="0" w:color="auto"/>
              </w:divBdr>
              <w:divsChild>
                <w:div w:id="667246031">
                  <w:marLeft w:val="0"/>
                  <w:marRight w:val="0"/>
                  <w:marTop w:val="0"/>
                  <w:marBottom w:val="0"/>
                  <w:divBdr>
                    <w:top w:val="none" w:sz="0" w:space="0" w:color="auto"/>
                    <w:left w:val="none" w:sz="0" w:space="0" w:color="auto"/>
                    <w:bottom w:val="none" w:sz="0" w:space="0" w:color="auto"/>
                    <w:right w:val="none" w:sz="0" w:space="0" w:color="auto"/>
                  </w:divBdr>
                  <w:divsChild>
                    <w:div w:id="1376735229">
                      <w:marLeft w:val="0"/>
                      <w:marRight w:val="0"/>
                      <w:marTop w:val="0"/>
                      <w:marBottom w:val="0"/>
                      <w:divBdr>
                        <w:top w:val="none" w:sz="0" w:space="0" w:color="auto"/>
                        <w:left w:val="none" w:sz="0" w:space="0" w:color="auto"/>
                        <w:bottom w:val="none" w:sz="0" w:space="0" w:color="auto"/>
                        <w:right w:val="none" w:sz="0" w:space="0" w:color="auto"/>
                      </w:divBdr>
                    </w:div>
                    <w:div w:id="11240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6226</Words>
  <Characters>35493</Characters>
  <Application>Microsoft Office Word</Application>
  <DocSecurity>0</DocSecurity>
  <Lines>295</Lines>
  <Paragraphs>83</Paragraphs>
  <ScaleCrop>false</ScaleCrop>
  <Company/>
  <LinksUpToDate>false</LinksUpToDate>
  <CharactersWithSpaces>41636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Ред2</dc:creator>
  <cp:keywords/>
  <dc:description/>
  <cp:lastModifiedBy>Ред2</cp:lastModifiedBy>
  <cp:revision>5</cp:revision>
  <dcterms:created xsi:type="dcterms:W3CDTF">2026-03-19T14:27:00Z</dcterms:created>
  <dcterms:modified xsi:type="dcterms:W3CDTF">2026-03-19T14:44:00Z</dcterms:modified>
</cp:coreProperties>
</file>