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0F" w:rsidRDefault="00AF600F" w:rsidP="000C26BA">
      <w:pPr>
        <w:spacing w:after="200" w:line="276" w:lineRule="auto"/>
        <w:jc w:val="center"/>
        <w:rPr>
          <w:rFonts w:ascii="Times New Roman" w:eastAsiaTheme="minorEastAsia" w:hAnsi="Times New Roman" w:cs="Times New Roman"/>
          <w:b/>
          <w:sz w:val="32"/>
          <w:szCs w:val="32"/>
          <w:lang w:val="en-US" w:eastAsia="ru-RU"/>
        </w:rPr>
      </w:pPr>
    </w:p>
    <w:p w:rsidR="00032301" w:rsidRPr="00285BE4" w:rsidRDefault="000C26BA" w:rsidP="000C26BA">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val="ru-RU" w:eastAsia="ru-RU"/>
        </w:rPr>
        <w:drawing>
          <wp:inline distT="0" distB="0" distL="0" distR="0">
            <wp:extent cx="3045460" cy="304546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45460" cy="3045460"/>
                    </a:xfrm>
                    <a:prstGeom prst="rect">
                      <a:avLst/>
                    </a:prstGeom>
                    <a:noFill/>
                    <a:ln w="9525">
                      <a:noFill/>
                      <a:miter lim="800000"/>
                      <a:headEnd/>
                      <a:tailEnd/>
                    </a:ln>
                  </pic:spPr>
                </pic:pic>
              </a:graphicData>
            </a:graphic>
          </wp:inline>
        </w:drawing>
      </w:r>
    </w:p>
    <w:p w:rsidR="00032301" w:rsidRPr="00285BE4" w:rsidRDefault="00032301" w:rsidP="00032301">
      <w:pPr>
        <w:spacing w:after="200" w:line="276" w:lineRule="auto"/>
        <w:rPr>
          <w:rFonts w:ascii="Times New Roman" w:eastAsiaTheme="minorEastAsia" w:hAnsi="Times New Roman" w:cs="Times New Roman"/>
          <w:sz w:val="24"/>
          <w:szCs w:val="24"/>
          <w:lang w:eastAsia="ru-RU"/>
        </w:rPr>
      </w:pPr>
    </w:p>
    <w:p w:rsidR="00032301" w:rsidRPr="00285BE4" w:rsidRDefault="00032301" w:rsidP="00A01968">
      <w:pPr>
        <w:tabs>
          <w:tab w:val="center" w:pos="4678"/>
          <w:tab w:val="right" w:pos="9356"/>
        </w:tabs>
        <w:spacing w:after="200" w:line="276" w:lineRule="auto"/>
        <w:jc w:val="center"/>
        <w:rPr>
          <w:rFonts w:ascii="Times New Roman" w:eastAsiaTheme="minorEastAsia" w:hAnsi="Times New Roman" w:cs="Times New Roman"/>
          <w:sz w:val="48"/>
          <w:szCs w:val="48"/>
          <w:lang w:eastAsia="ru-RU"/>
        </w:rPr>
      </w:pPr>
      <w:r w:rsidRPr="00285BE4">
        <w:rPr>
          <w:rFonts w:ascii="Times New Roman" w:eastAsiaTheme="minorEastAsia" w:hAnsi="Times New Roman" w:cs="Times New Roman"/>
          <w:sz w:val="48"/>
          <w:szCs w:val="48"/>
          <w:lang w:eastAsia="ru-RU"/>
        </w:rPr>
        <w:t>С Т Р А Т Е Г І Я</w:t>
      </w:r>
    </w:p>
    <w:p w:rsidR="00032301" w:rsidRPr="00285BE4" w:rsidRDefault="00032301" w:rsidP="00032301">
      <w:pPr>
        <w:spacing w:after="200" w:line="276" w:lineRule="auto"/>
        <w:jc w:val="center"/>
        <w:rPr>
          <w:rFonts w:ascii="Times New Roman" w:eastAsiaTheme="minorEastAsia" w:hAnsi="Times New Roman" w:cs="Times New Roman"/>
          <w:sz w:val="48"/>
          <w:szCs w:val="48"/>
          <w:lang w:eastAsia="ru-RU"/>
        </w:rPr>
      </w:pPr>
      <w:r>
        <w:rPr>
          <w:rFonts w:ascii="Times New Roman" w:eastAsiaTheme="minorEastAsia" w:hAnsi="Times New Roman" w:cs="Times New Roman"/>
          <w:sz w:val="48"/>
          <w:szCs w:val="48"/>
          <w:lang w:eastAsia="ru-RU"/>
        </w:rPr>
        <w:t>р</w:t>
      </w:r>
      <w:r w:rsidRPr="00285BE4">
        <w:rPr>
          <w:rFonts w:ascii="Times New Roman" w:eastAsiaTheme="minorEastAsia" w:hAnsi="Times New Roman" w:cs="Times New Roman"/>
          <w:sz w:val="48"/>
          <w:szCs w:val="48"/>
          <w:lang w:eastAsia="ru-RU"/>
        </w:rPr>
        <w:t>озвитку Саксаганської</w:t>
      </w:r>
    </w:p>
    <w:p w:rsidR="00032301" w:rsidRDefault="00032301" w:rsidP="00032301">
      <w:pPr>
        <w:spacing w:after="200" w:line="276" w:lineRule="auto"/>
        <w:jc w:val="center"/>
        <w:rPr>
          <w:rFonts w:ascii="Times New Roman" w:eastAsiaTheme="minorEastAsia" w:hAnsi="Times New Roman" w:cs="Times New Roman"/>
          <w:sz w:val="48"/>
          <w:szCs w:val="48"/>
          <w:lang w:eastAsia="ru-RU"/>
        </w:rPr>
      </w:pPr>
      <w:r w:rsidRPr="00285BE4">
        <w:rPr>
          <w:rFonts w:ascii="Times New Roman" w:eastAsiaTheme="minorEastAsia" w:hAnsi="Times New Roman" w:cs="Times New Roman"/>
          <w:sz w:val="48"/>
          <w:szCs w:val="48"/>
          <w:lang w:eastAsia="ru-RU"/>
        </w:rPr>
        <w:t>територіальної громади</w:t>
      </w:r>
    </w:p>
    <w:p w:rsidR="00032301" w:rsidRPr="00285BE4" w:rsidRDefault="00964B9D" w:rsidP="00032301">
      <w:pPr>
        <w:spacing w:after="200" w:line="276" w:lineRule="auto"/>
        <w:jc w:val="center"/>
        <w:rPr>
          <w:rFonts w:ascii="Times New Roman" w:eastAsiaTheme="minorEastAsia" w:hAnsi="Times New Roman" w:cs="Times New Roman"/>
          <w:sz w:val="48"/>
          <w:szCs w:val="48"/>
          <w:lang w:eastAsia="ru-RU"/>
        </w:rPr>
      </w:pPr>
      <w:proofErr w:type="spellStart"/>
      <w:r>
        <w:rPr>
          <w:rFonts w:ascii="Times New Roman" w:eastAsiaTheme="minorEastAsia" w:hAnsi="Times New Roman" w:cs="Times New Roman"/>
          <w:sz w:val="48"/>
          <w:szCs w:val="48"/>
          <w:lang w:eastAsia="ru-RU"/>
        </w:rPr>
        <w:t>Кам’ян</w:t>
      </w:r>
      <w:r w:rsidR="00032301">
        <w:rPr>
          <w:rFonts w:ascii="Times New Roman" w:eastAsiaTheme="minorEastAsia" w:hAnsi="Times New Roman" w:cs="Times New Roman"/>
          <w:sz w:val="48"/>
          <w:szCs w:val="48"/>
          <w:lang w:eastAsia="ru-RU"/>
        </w:rPr>
        <w:t>ського</w:t>
      </w:r>
      <w:proofErr w:type="spellEnd"/>
      <w:r w:rsidR="00032301">
        <w:rPr>
          <w:rFonts w:ascii="Times New Roman" w:eastAsiaTheme="minorEastAsia" w:hAnsi="Times New Roman" w:cs="Times New Roman"/>
          <w:sz w:val="48"/>
          <w:szCs w:val="48"/>
          <w:lang w:eastAsia="ru-RU"/>
        </w:rPr>
        <w:t xml:space="preserve"> району</w:t>
      </w:r>
    </w:p>
    <w:p w:rsidR="00032301" w:rsidRDefault="00032301" w:rsidP="00032301">
      <w:pPr>
        <w:spacing w:after="200" w:line="276" w:lineRule="auto"/>
        <w:jc w:val="center"/>
        <w:rPr>
          <w:rFonts w:ascii="Times New Roman" w:eastAsiaTheme="minorEastAsia" w:hAnsi="Times New Roman" w:cs="Times New Roman"/>
          <w:sz w:val="48"/>
          <w:szCs w:val="48"/>
          <w:lang w:eastAsia="ru-RU"/>
        </w:rPr>
      </w:pPr>
      <w:r w:rsidRPr="00285BE4">
        <w:rPr>
          <w:rFonts w:ascii="Times New Roman" w:eastAsiaTheme="minorEastAsia" w:hAnsi="Times New Roman" w:cs="Times New Roman"/>
          <w:sz w:val="48"/>
          <w:szCs w:val="48"/>
          <w:lang w:eastAsia="ru-RU"/>
        </w:rPr>
        <w:t>Дніпропетровської області</w:t>
      </w:r>
    </w:p>
    <w:p w:rsidR="00032301" w:rsidRPr="00285BE4" w:rsidRDefault="00AF600F" w:rsidP="00032301">
      <w:pPr>
        <w:spacing w:after="200" w:line="276" w:lineRule="auto"/>
        <w:jc w:val="center"/>
        <w:rPr>
          <w:rFonts w:ascii="Times New Roman" w:eastAsiaTheme="minorEastAsia" w:hAnsi="Times New Roman" w:cs="Times New Roman"/>
          <w:sz w:val="48"/>
          <w:szCs w:val="48"/>
          <w:lang w:eastAsia="ru-RU"/>
        </w:rPr>
      </w:pPr>
      <w:r>
        <w:rPr>
          <w:rFonts w:ascii="Times New Roman" w:eastAsiaTheme="minorEastAsia" w:hAnsi="Times New Roman" w:cs="Times New Roman"/>
          <w:sz w:val="48"/>
          <w:szCs w:val="48"/>
          <w:lang w:eastAsia="ru-RU"/>
        </w:rPr>
        <w:t>на 202</w:t>
      </w:r>
      <w:r>
        <w:rPr>
          <w:rFonts w:ascii="Times New Roman" w:eastAsiaTheme="minorEastAsia" w:hAnsi="Times New Roman" w:cs="Times New Roman"/>
          <w:sz w:val="48"/>
          <w:szCs w:val="48"/>
          <w:lang w:val="en-US" w:eastAsia="ru-RU"/>
        </w:rPr>
        <w:t>4</w:t>
      </w:r>
      <w:r w:rsidR="00964B9D">
        <w:rPr>
          <w:rFonts w:ascii="Times New Roman" w:eastAsiaTheme="minorEastAsia" w:hAnsi="Times New Roman" w:cs="Times New Roman"/>
          <w:sz w:val="48"/>
          <w:szCs w:val="48"/>
          <w:lang w:eastAsia="ru-RU"/>
        </w:rPr>
        <w:t xml:space="preserve"> – 2027</w:t>
      </w:r>
      <w:r w:rsidR="00032301">
        <w:rPr>
          <w:rFonts w:ascii="Times New Roman" w:eastAsiaTheme="minorEastAsia" w:hAnsi="Times New Roman" w:cs="Times New Roman"/>
          <w:sz w:val="48"/>
          <w:szCs w:val="48"/>
          <w:lang w:eastAsia="ru-RU"/>
        </w:rPr>
        <w:t xml:space="preserve"> роки</w:t>
      </w:r>
    </w:p>
    <w:p w:rsidR="00032301" w:rsidRPr="00285BE4" w:rsidRDefault="00032301" w:rsidP="00032301">
      <w:pPr>
        <w:spacing w:after="0" w:line="200" w:lineRule="exact"/>
        <w:rPr>
          <w:rFonts w:ascii="Times New Roman" w:eastAsia="Times New Roman" w:hAnsi="Times New Roman" w:cs="Times New Roman"/>
          <w:sz w:val="24"/>
          <w:szCs w:val="24"/>
          <w:lang w:eastAsia="uk-UA"/>
        </w:rPr>
      </w:pPr>
    </w:p>
    <w:p w:rsidR="00032301" w:rsidRPr="00285BE4" w:rsidRDefault="00032301" w:rsidP="00032301">
      <w:pPr>
        <w:spacing w:after="0" w:line="359" w:lineRule="exact"/>
        <w:rPr>
          <w:rFonts w:ascii="Times New Roman" w:eastAsia="Arial" w:hAnsi="Times New Roman" w:cs="Times New Roman"/>
          <w:sz w:val="28"/>
          <w:szCs w:val="28"/>
          <w:lang w:eastAsia="uk-UA"/>
        </w:rPr>
      </w:pPr>
    </w:p>
    <w:p w:rsidR="00032301" w:rsidRPr="00285BE4" w:rsidRDefault="00032301" w:rsidP="00032301">
      <w:pPr>
        <w:spacing w:after="0" w:line="359" w:lineRule="exact"/>
        <w:rPr>
          <w:rFonts w:ascii="Times New Roman" w:eastAsia="Arial" w:hAnsi="Times New Roman" w:cs="Times New Roman"/>
          <w:color w:val="0D0D0D"/>
          <w:sz w:val="28"/>
          <w:szCs w:val="28"/>
          <w:lang w:eastAsia="uk-UA"/>
        </w:rPr>
      </w:pPr>
    </w:p>
    <w:p w:rsidR="00032301" w:rsidRPr="00285BE4" w:rsidRDefault="00032301" w:rsidP="00032301">
      <w:pPr>
        <w:spacing w:after="0" w:line="359" w:lineRule="exact"/>
        <w:rPr>
          <w:rFonts w:ascii="Times New Roman" w:eastAsia="Arial" w:hAnsi="Times New Roman" w:cs="Times New Roman"/>
          <w:color w:val="0D0D0D"/>
          <w:sz w:val="28"/>
          <w:szCs w:val="28"/>
          <w:lang w:eastAsia="uk-UA"/>
        </w:rPr>
      </w:pPr>
    </w:p>
    <w:p w:rsidR="00032301" w:rsidRDefault="00032301" w:rsidP="00032301">
      <w:pPr>
        <w:spacing w:after="0" w:line="359" w:lineRule="exact"/>
        <w:rPr>
          <w:rFonts w:ascii="Times New Roman" w:eastAsia="Arial" w:hAnsi="Times New Roman" w:cs="Times New Roman"/>
          <w:color w:val="0D0D0D"/>
          <w:sz w:val="28"/>
          <w:szCs w:val="28"/>
          <w:lang w:eastAsia="uk-UA"/>
        </w:rPr>
      </w:pPr>
    </w:p>
    <w:p w:rsidR="009001A3" w:rsidRDefault="009001A3" w:rsidP="00032301">
      <w:pPr>
        <w:spacing w:after="0" w:line="359" w:lineRule="exact"/>
        <w:rPr>
          <w:rFonts w:ascii="Times New Roman" w:eastAsia="Arial" w:hAnsi="Times New Roman" w:cs="Times New Roman"/>
          <w:color w:val="0D0D0D"/>
          <w:sz w:val="28"/>
          <w:szCs w:val="28"/>
          <w:lang w:eastAsia="uk-UA"/>
        </w:rPr>
      </w:pPr>
    </w:p>
    <w:p w:rsidR="009001A3" w:rsidRDefault="009001A3" w:rsidP="00032301">
      <w:pPr>
        <w:spacing w:after="0" w:line="359" w:lineRule="exact"/>
        <w:rPr>
          <w:rFonts w:ascii="Times New Roman" w:eastAsia="Arial" w:hAnsi="Times New Roman" w:cs="Times New Roman"/>
          <w:color w:val="0D0D0D"/>
          <w:sz w:val="28"/>
          <w:szCs w:val="28"/>
          <w:lang w:eastAsia="uk-UA"/>
        </w:rPr>
      </w:pPr>
    </w:p>
    <w:p w:rsidR="009001A3" w:rsidRPr="00285BE4" w:rsidRDefault="009001A3" w:rsidP="00032301">
      <w:pPr>
        <w:spacing w:after="0" w:line="359" w:lineRule="exact"/>
        <w:rPr>
          <w:rFonts w:ascii="Times New Roman" w:eastAsia="Arial" w:hAnsi="Times New Roman" w:cs="Times New Roman"/>
          <w:color w:val="0D0D0D"/>
          <w:sz w:val="28"/>
          <w:szCs w:val="28"/>
          <w:lang w:eastAsia="uk-UA"/>
        </w:rPr>
      </w:pPr>
    </w:p>
    <w:p w:rsidR="00032301" w:rsidRPr="00285BE4" w:rsidRDefault="00032301" w:rsidP="00032301">
      <w:pPr>
        <w:spacing w:after="0" w:line="359" w:lineRule="exact"/>
        <w:rPr>
          <w:rFonts w:ascii="Times New Roman" w:eastAsia="Arial" w:hAnsi="Times New Roman" w:cs="Times New Roman"/>
          <w:color w:val="0D0D0D"/>
          <w:sz w:val="28"/>
          <w:szCs w:val="28"/>
          <w:lang w:eastAsia="uk-UA"/>
        </w:rPr>
      </w:pPr>
    </w:p>
    <w:p w:rsidR="00032301" w:rsidRPr="009001A3" w:rsidRDefault="00964B9D" w:rsidP="009001A3">
      <w:pPr>
        <w:spacing w:after="0" w:line="240" w:lineRule="auto"/>
        <w:jc w:val="center"/>
        <w:rPr>
          <w:rFonts w:ascii="Times New Roman" w:hAnsi="Times New Roman" w:cs="Times New Roman"/>
        </w:rPr>
      </w:pPr>
      <w:proofErr w:type="spellStart"/>
      <w:r>
        <w:rPr>
          <w:rFonts w:ascii="Times New Roman" w:eastAsia="Times New Roman" w:hAnsi="Times New Roman" w:cs="Times New Roman"/>
          <w:sz w:val="28"/>
          <w:szCs w:val="28"/>
          <w:lang w:eastAsia="uk-UA"/>
        </w:rPr>
        <w:t>Саксагань</w:t>
      </w:r>
      <w:proofErr w:type="spellEnd"/>
      <w:r>
        <w:rPr>
          <w:rFonts w:ascii="Times New Roman" w:eastAsia="Times New Roman" w:hAnsi="Times New Roman" w:cs="Times New Roman"/>
          <w:sz w:val="28"/>
          <w:szCs w:val="28"/>
          <w:lang w:eastAsia="uk-UA"/>
        </w:rPr>
        <w:t>, 2023</w:t>
      </w:r>
      <w:r w:rsidR="00032301" w:rsidRPr="00285BE4">
        <w:rPr>
          <w:rFonts w:ascii="Times New Roman" w:eastAsia="Times New Roman" w:hAnsi="Times New Roman" w:cs="Times New Roman"/>
          <w:sz w:val="28"/>
          <w:szCs w:val="28"/>
          <w:lang w:eastAsia="uk-UA"/>
        </w:rPr>
        <w:t xml:space="preserve"> рік</w:t>
      </w:r>
      <w:r w:rsidR="00032301" w:rsidRPr="00285BE4">
        <w:rPr>
          <w:rFonts w:ascii="Times New Roman" w:hAnsi="Times New Roman" w:cs="Times New Roman"/>
        </w:rPr>
        <w:br w:type="page"/>
      </w:r>
    </w:p>
    <w:p w:rsidR="00032301" w:rsidRDefault="00032301" w:rsidP="00032301">
      <w:pPr>
        <w:spacing w:before="20" w:after="60" w:line="264" w:lineRule="auto"/>
        <w:jc w:val="both"/>
        <w:rPr>
          <w:rFonts w:ascii="Times New Roman" w:eastAsiaTheme="minorEastAsia" w:hAnsi="Times New Roman" w:cs="Times New Roman"/>
          <w:color w:val="000000" w:themeColor="text1"/>
          <w:sz w:val="28"/>
          <w:szCs w:val="28"/>
          <w:lang w:eastAsia="ru-RU"/>
        </w:rPr>
      </w:pPr>
      <w:r w:rsidRPr="00285BE4">
        <w:rPr>
          <w:rFonts w:ascii="Times New Roman" w:eastAsiaTheme="minorEastAsia" w:hAnsi="Times New Roman" w:cs="Times New Roman"/>
          <w:color w:val="000000" w:themeColor="text1"/>
          <w:sz w:val="28"/>
          <w:szCs w:val="28"/>
          <w:lang w:eastAsia="ru-RU"/>
        </w:rPr>
        <w:t>ЗМІСТ</w:t>
      </w:r>
    </w:p>
    <w:p w:rsidR="00032301" w:rsidRDefault="00032301" w:rsidP="00032301">
      <w:pPr>
        <w:spacing w:before="20" w:after="60" w:line="264" w:lineRule="auto"/>
        <w:jc w:val="both"/>
        <w:rPr>
          <w:rFonts w:ascii="Times New Roman" w:eastAsiaTheme="minorEastAsia" w:hAnsi="Times New Roman" w:cs="Times New Roman"/>
          <w:color w:val="000000" w:themeColor="text1"/>
          <w:sz w:val="28"/>
          <w:szCs w:val="28"/>
          <w:lang w:eastAsia="ru-RU"/>
        </w:rPr>
      </w:pPr>
    </w:p>
    <w:p w:rsidR="00032301" w:rsidRDefault="00032301" w:rsidP="00032301">
      <w:pPr>
        <w:spacing w:before="20" w:after="60" w:line="264" w:lineRule="auto"/>
        <w:jc w:val="both"/>
        <w:rPr>
          <w:rFonts w:ascii="Times New Roman" w:eastAsiaTheme="minorEastAsia" w:hAnsi="Times New Roman" w:cs="Times New Roman"/>
          <w:color w:val="000000" w:themeColor="text1"/>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59"/>
        <w:gridCol w:w="846"/>
      </w:tblGrid>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ВСТУП</w:t>
            </w: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3</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ДІАГНОСТИКА СОЦІАЛЬНО-ЕКОНОМІЧНОГО СТАНУ ГРОМАДИ – НАЙВАЖЛИВІШІ ВИСНОВКИ</w:t>
            </w:r>
          </w:p>
        </w:tc>
        <w:tc>
          <w:tcPr>
            <w:tcW w:w="846" w:type="dxa"/>
          </w:tcPr>
          <w:p w:rsidR="00032301" w:rsidRPr="0083004B" w:rsidRDefault="00032301" w:rsidP="00AA63C5">
            <w:pPr>
              <w:spacing w:before="20" w:after="60" w:line="264"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5</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СЦЕНАРІЇ І БАЧЕННЯ РОЗВИТКУ ГРОМАДИ</w:t>
            </w: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1</w:t>
            </w:r>
            <w:r w:rsidR="009001A3">
              <w:rPr>
                <w:rFonts w:ascii="Times New Roman" w:hAnsi="Times New Roman" w:cs="Times New Roman"/>
                <w:color w:val="000000" w:themeColor="text1"/>
                <w:sz w:val="28"/>
                <w:szCs w:val="28"/>
              </w:rPr>
              <w:t>0</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SWOT-АНАЛІЗ СЕРЕДОВИЩА ОБ’ЄДНАНОЇ ГРОМАДИ</w:t>
            </w: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001A3">
              <w:rPr>
                <w:rFonts w:ascii="Times New Roman" w:hAnsi="Times New Roman" w:cs="Times New Roman"/>
                <w:color w:val="000000" w:themeColor="text1"/>
                <w:sz w:val="28"/>
                <w:szCs w:val="28"/>
              </w:rPr>
              <w:t>4</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ІНДИКАТОРИ ВПЛИВУ ТА РЕЗУЛЬТАТІВ СТРАТЕГІЇ</w:t>
            </w: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УЗГОДЖЕНІСТЬ З ДЕРЖАВНИМИ, ГАЛУЗЕВИМИ ТА РЕГІОНАЛЬНИМИ СТРАТЕГІЯМИ РОЗВИТКУ ТЕРИТОРІЙ</w:t>
            </w: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ДЖЕРЕЛА ФІНАНСУВАННЯ ЗАВДАНЬ</w:t>
            </w: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r w:rsidRPr="00BF5672">
              <w:rPr>
                <w:rFonts w:ascii="Times New Roman" w:hAnsi="Times New Roman" w:cs="Times New Roman"/>
                <w:color w:val="000000" w:themeColor="text1"/>
                <w:sz w:val="28"/>
                <w:szCs w:val="28"/>
              </w:rPr>
              <w:t>СИСТЕМА ВПРОВАДЖЕННЯ, МОНІТОРИНГУ ТА ОЦІНЮВАННЯ СТРАТЕГІЇ ТА ЗАСАДИ ЇЇ АКТУАЛІЗАЦІЇ</w:t>
            </w: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r>
      <w:tr w:rsidR="00032301" w:rsidRPr="00BF5672" w:rsidTr="00AA63C5">
        <w:tc>
          <w:tcPr>
            <w:tcW w:w="8359" w:type="dxa"/>
          </w:tcPr>
          <w:p w:rsidR="00032301" w:rsidRPr="00BF5672" w:rsidRDefault="00032301" w:rsidP="00AA63C5">
            <w:pPr>
              <w:spacing w:before="20" w:after="60" w:line="264" w:lineRule="auto"/>
              <w:rPr>
                <w:rFonts w:ascii="Times New Roman" w:hAnsi="Times New Roman" w:cs="Times New Roman"/>
                <w:color w:val="000000" w:themeColor="text1"/>
                <w:sz w:val="28"/>
                <w:szCs w:val="28"/>
              </w:rPr>
            </w:pPr>
          </w:p>
        </w:tc>
        <w:tc>
          <w:tcPr>
            <w:tcW w:w="846" w:type="dxa"/>
          </w:tcPr>
          <w:p w:rsidR="00032301" w:rsidRPr="00BF5672" w:rsidRDefault="00032301" w:rsidP="00AA63C5">
            <w:pPr>
              <w:spacing w:before="20" w:after="60" w:line="264" w:lineRule="auto"/>
              <w:jc w:val="center"/>
              <w:rPr>
                <w:rFonts w:ascii="Times New Roman" w:hAnsi="Times New Roman" w:cs="Times New Roman"/>
                <w:color w:val="000000" w:themeColor="text1"/>
                <w:sz w:val="28"/>
                <w:szCs w:val="28"/>
              </w:rPr>
            </w:pPr>
          </w:p>
        </w:tc>
      </w:tr>
    </w:tbl>
    <w:p w:rsidR="00032301" w:rsidRDefault="00032301" w:rsidP="00032301">
      <w:pPr>
        <w:spacing w:before="20" w:after="60" w:line="264" w:lineRule="auto"/>
        <w:jc w:val="both"/>
        <w:rPr>
          <w:rFonts w:ascii="Times New Roman" w:eastAsiaTheme="minorEastAsia" w:hAnsi="Times New Roman" w:cs="Times New Roman"/>
          <w:color w:val="000000" w:themeColor="text1"/>
          <w:sz w:val="28"/>
          <w:szCs w:val="28"/>
          <w:lang w:eastAsia="ru-RU"/>
        </w:rPr>
      </w:pPr>
    </w:p>
    <w:p w:rsidR="00032301" w:rsidRPr="00285BE4" w:rsidRDefault="00032301" w:rsidP="00032301">
      <w:pPr>
        <w:spacing w:after="200" w:line="276" w:lineRule="auto"/>
        <w:rPr>
          <w:rFonts w:ascii="Times New Roman" w:hAnsi="Times New Roman" w:cs="Times New Roman"/>
        </w:rPr>
      </w:pPr>
      <w:r w:rsidRPr="00285BE4">
        <w:rPr>
          <w:rFonts w:ascii="Times New Roman" w:hAnsi="Times New Roman" w:cs="Times New Roman"/>
        </w:rPr>
        <w:br w:type="page"/>
      </w:r>
    </w:p>
    <w:p w:rsidR="00032301" w:rsidRPr="00285BE4" w:rsidRDefault="00032301" w:rsidP="00032301">
      <w:pPr>
        <w:keepNext/>
        <w:keepLines/>
        <w:spacing w:before="20" w:after="40" w:line="240" w:lineRule="auto"/>
        <w:jc w:val="both"/>
        <w:outlineLvl w:val="0"/>
        <w:rPr>
          <w:rFonts w:ascii="Times New Roman" w:eastAsia="Times New Roman" w:hAnsi="Times New Roman" w:cs="Times New Roman"/>
          <w:bCs/>
          <w:color w:val="000000" w:themeColor="text1"/>
          <w:sz w:val="28"/>
          <w:szCs w:val="24"/>
        </w:rPr>
      </w:pPr>
      <w:bookmarkStart w:id="0" w:name="_Toc497117801"/>
      <w:r w:rsidRPr="00285BE4">
        <w:rPr>
          <w:rFonts w:ascii="Times New Roman" w:eastAsia="Times New Roman" w:hAnsi="Times New Roman" w:cs="Times New Roman"/>
          <w:bCs/>
          <w:color w:val="000000" w:themeColor="text1"/>
          <w:sz w:val="28"/>
          <w:szCs w:val="24"/>
        </w:rPr>
        <w:t>ВСТУП</w:t>
      </w:r>
      <w:bookmarkEnd w:id="0"/>
    </w:p>
    <w:p w:rsidR="00032301" w:rsidRPr="00285BE4" w:rsidRDefault="00032301" w:rsidP="00032301">
      <w:pPr>
        <w:spacing w:before="20" w:after="40" w:line="240" w:lineRule="auto"/>
        <w:jc w:val="both"/>
        <w:rPr>
          <w:rFonts w:ascii="Times New Roman" w:eastAsiaTheme="minorEastAsia" w:hAnsi="Times New Roman" w:cs="Times New Roman"/>
          <w:sz w:val="24"/>
          <w:szCs w:val="24"/>
          <w:lang w:eastAsia="ru-RU"/>
        </w:rPr>
      </w:pPr>
    </w:p>
    <w:p w:rsidR="00032301" w:rsidRDefault="00032301" w:rsidP="00032301">
      <w:pPr>
        <w:spacing w:before="20" w:after="40" w:line="240" w:lineRule="auto"/>
        <w:ind w:firstLine="567"/>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Стратегія розвитку </w:t>
      </w:r>
      <w:r>
        <w:rPr>
          <w:rFonts w:ascii="Times New Roman" w:eastAsiaTheme="minorEastAsia" w:hAnsi="Times New Roman" w:cs="Times New Roman"/>
          <w:sz w:val="24"/>
          <w:szCs w:val="24"/>
          <w:lang w:eastAsia="ru-RU"/>
        </w:rPr>
        <w:t>Саксаганської</w:t>
      </w:r>
      <w:r w:rsidR="00964B9D">
        <w:rPr>
          <w:rFonts w:ascii="Times New Roman" w:eastAsiaTheme="minorEastAsia" w:hAnsi="Times New Roman" w:cs="Times New Roman"/>
          <w:sz w:val="24"/>
          <w:szCs w:val="24"/>
          <w:lang w:eastAsia="ru-RU"/>
        </w:rPr>
        <w:t xml:space="preserve"> </w:t>
      </w:r>
      <w:r w:rsidRPr="00077A76">
        <w:rPr>
          <w:rFonts w:ascii="Times New Roman" w:eastAsiaTheme="minorEastAsia" w:hAnsi="Times New Roman" w:cs="Times New Roman"/>
          <w:sz w:val="24"/>
          <w:szCs w:val="24"/>
          <w:lang w:eastAsia="ru-RU"/>
        </w:rPr>
        <w:t xml:space="preserve"> </w:t>
      </w:r>
      <w:r w:rsidRPr="00E0056E">
        <w:rPr>
          <w:rFonts w:ascii="Times New Roman" w:eastAsiaTheme="minorEastAsia" w:hAnsi="Times New Roman" w:cs="Times New Roman"/>
          <w:sz w:val="24"/>
          <w:szCs w:val="24"/>
          <w:lang w:eastAsia="ru-RU"/>
        </w:rPr>
        <w:t xml:space="preserve">територіальної </w:t>
      </w:r>
      <w:r w:rsidRPr="00077A76">
        <w:rPr>
          <w:rFonts w:ascii="Times New Roman" w:eastAsiaTheme="minorEastAsia" w:hAnsi="Times New Roman" w:cs="Times New Roman"/>
          <w:sz w:val="24"/>
          <w:szCs w:val="24"/>
          <w:lang w:eastAsia="ru-RU"/>
        </w:rPr>
        <w:t>громади</w:t>
      </w:r>
      <w:r w:rsidR="00964B9D">
        <w:rPr>
          <w:rFonts w:ascii="Times New Roman" w:eastAsiaTheme="minorEastAsia" w:hAnsi="Times New Roman" w:cs="Times New Roman"/>
          <w:sz w:val="24"/>
          <w:szCs w:val="24"/>
          <w:lang w:eastAsia="ru-RU"/>
        </w:rPr>
        <w:t xml:space="preserve"> </w:t>
      </w:r>
      <w:proofErr w:type="spellStart"/>
      <w:r w:rsidR="00964B9D">
        <w:rPr>
          <w:rFonts w:ascii="Times New Roman" w:eastAsiaTheme="minorEastAsia" w:hAnsi="Times New Roman" w:cs="Times New Roman"/>
          <w:sz w:val="24"/>
          <w:szCs w:val="24"/>
          <w:lang w:eastAsia="ru-RU"/>
        </w:rPr>
        <w:t>Кам’ян</w:t>
      </w:r>
      <w:r>
        <w:rPr>
          <w:rFonts w:ascii="Times New Roman" w:eastAsiaTheme="minorEastAsia" w:hAnsi="Times New Roman" w:cs="Times New Roman"/>
          <w:sz w:val="24"/>
          <w:szCs w:val="24"/>
          <w:lang w:eastAsia="ru-RU"/>
        </w:rPr>
        <w:t>ського</w:t>
      </w:r>
      <w:proofErr w:type="spellEnd"/>
      <w:r>
        <w:rPr>
          <w:rFonts w:ascii="Times New Roman" w:eastAsiaTheme="minorEastAsia" w:hAnsi="Times New Roman" w:cs="Times New Roman"/>
          <w:sz w:val="24"/>
          <w:szCs w:val="24"/>
          <w:lang w:eastAsia="ru-RU"/>
        </w:rPr>
        <w:t xml:space="preserve"> району Дніпропетровської області </w:t>
      </w:r>
      <w:r w:rsidRPr="00077A76">
        <w:rPr>
          <w:rFonts w:ascii="Times New Roman" w:eastAsiaTheme="minorEastAsia" w:hAnsi="Times New Roman" w:cs="Times New Roman"/>
          <w:sz w:val="24"/>
          <w:szCs w:val="24"/>
          <w:lang w:eastAsia="ru-RU"/>
        </w:rPr>
        <w:t xml:space="preserve">на </w:t>
      </w:r>
      <w:r w:rsidR="00AF600F">
        <w:rPr>
          <w:rFonts w:ascii="Times New Roman" w:eastAsiaTheme="minorEastAsia" w:hAnsi="Times New Roman" w:cs="Times New Roman"/>
          <w:sz w:val="24"/>
          <w:szCs w:val="24"/>
          <w:lang w:eastAsia="ru-RU"/>
        </w:rPr>
        <w:t>202</w:t>
      </w:r>
      <w:r w:rsidR="00AF600F" w:rsidRPr="00AF600F">
        <w:rPr>
          <w:rFonts w:ascii="Times New Roman" w:eastAsiaTheme="minorEastAsia" w:hAnsi="Times New Roman" w:cs="Times New Roman"/>
          <w:sz w:val="24"/>
          <w:szCs w:val="24"/>
          <w:lang w:val="ru-RU" w:eastAsia="ru-RU"/>
        </w:rPr>
        <w:t>4</w:t>
      </w:r>
      <w:r w:rsidR="00964B9D">
        <w:rPr>
          <w:rFonts w:ascii="Times New Roman" w:eastAsiaTheme="minorEastAsia" w:hAnsi="Times New Roman" w:cs="Times New Roman"/>
          <w:sz w:val="24"/>
          <w:szCs w:val="24"/>
          <w:lang w:eastAsia="ru-RU"/>
        </w:rPr>
        <w:t xml:space="preserve"> – 2027</w:t>
      </w:r>
      <w:r>
        <w:rPr>
          <w:rFonts w:ascii="Times New Roman" w:eastAsiaTheme="minorEastAsia" w:hAnsi="Times New Roman" w:cs="Times New Roman"/>
          <w:sz w:val="24"/>
          <w:szCs w:val="24"/>
          <w:lang w:eastAsia="ru-RU"/>
        </w:rPr>
        <w:t xml:space="preserve"> роки </w:t>
      </w:r>
      <w:r w:rsidRPr="00E0056E">
        <w:rPr>
          <w:rFonts w:ascii="Times New Roman" w:eastAsiaTheme="minorEastAsia" w:hAnsi="Times New Roman" w:cs="Times New Roman"/>
          <w:sz w:val="24"/>
          <w:szCs w:val="24"/>
          <w:lang w:eastAsia="ru-RU"/>
        </w:rPr>
        <w:t xml:space="preserve">(далі – Стратегія) </w:t>
      </w:r>
      <w:r w:rsidR="00CF3307">
        <w:rPr>
          <w:rFonts w:ascii="Times New Roman" w:eastAsiaTheme="minorEastAsia" w:hAnsi="Times New Roman" w:cs="Times New Roman"/>
          <w:sz w:val="24"/>
          <w:szCs w:val="24"/>
          <w:lang w:eastAsia="ru-RU"/>
        </w:rPr>
        <w:t xml:space="preserve">- </w:t>
      </w:r>
      <w:r w:rsidR="000C522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програм</w:t>
      </w:r>
      <w:r w:rsidRPr="00077A76">
        <w:rPr>
          <w:rFonts w:ascii="Times New Roman" w:eastAsiaTheme="minorEastAsia" w:hAnsi="Times New Roman" w:cs="Times New Roman"/>
          <w:sz w:val="24"/>
          <w:szCs w:val="24"/>
          <w:lang w:eastAsia="ru-RU"/>
        </w:rPr>
        <w:t>н</w:t>
      </w:r>
      <w:r>
        <w:rPr>
          <w:rFonts w:ascii="Times New Roman" w:eastAsiaTheme="minorEastAsia" w:hAnsi="Times New Roman" w:cs="Times New Roman"/>
          <w:sz w:val="24"/>
          <w:szCs w:val="24"/>
          <w:lang w:eastAsia="ru-RU"/>
        </w:rPr>
        <w:t>ий</w:t>
      </w:r>
      <w:r w:rsidR="00964B9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документ</w:t>
      </w:r>
      <w:r w:rsidRPr="00077A76">
        <w:rPr>
          <w:rFonts w:ascii="Times New Roman" w:eastAsiaTheme="minorEastAsia" w:hAnsi="Times New Roman" w:cs="Times New Roman"/>
          <w:sz w:val="24"/>
          <w:szCs w:val="24"/>
          <w:lang w:eastAsia="ru-RU"/>
        </w:rPr>
        <w:t xml:space="preserve"> громади, котр</w:t>
      </w:r>
      <w:r>
        <w:rPr>
          <w:rFonts w:ascii="Times New Roman" w:eastAsiaTheme="minorEastAsia" w:hAnsi="Times New Roman" w:cs="Times New Roman"/>
          <w:sz w:val="24"/>
          <w:szCs w:val="24"/>
          <w:lang w:eastAsia="ru-RU"/>
        </w:rPr>
        <w:t>ий</w:t>
      </w:r>
      <w:r w:rsidRPr="00077A76">
        <w:rPr>
          <w:rFonts w:ascii="Times New Roman" w:eastAsiaTheme="minorEastAsia" w:hAnsi="Times New Roman" w:cs="Times New Roman"/>
          <w:sz w:val="24"/>
          <w:szCs w:val="24"/>
          <w:lang w:eastAsia="ru-RU"/>
        </w:rPr>
        <w:t xml:space="preserve"> визначає пріоритети та напрямки розвитку</w:t>
      </w:r>
      <w:r>
        <w:rPr>
          <w:rFonts w:ascii="Times New Roman" w:eastAsiaTheme="minorEastAsia" w:hAnsi="Times New Roman" w:cs="Times New Roman"/>
          <w:sz w:val="24"/>
          <w:szCs w:val="24"/>
          <w:lang w:eastAsia="ru-RU"/>
        </w:rPr>
        <w:t xml:space="preserve"> на найближчі роки</w:t>
      </w:r>
      <w:r w:rsidRPr="00077A76">
        <w:rPr>
          <w:rFonts w:ascii="Times New Roman" w:eastAsiaTheme="minorEastAsia" w:hAnsi="Times New Roman" w:cs="Times New Roman"/>
          <w:sz w:val="24"/>
          <w:szCs w:val="24"/>
          <w:lang w:eastAsia="ru-RU"/>
        </w:rPr>
        <w:t>. Діяльність у визначених напрямках повинна здійснюватися із широким залученням різних партнерів – публічних, комерційних, соціальних.</w:t>
      </w:r>
    </w:p>
    <w:p w:rsidR="00032301" w:rsidRDefault="00032301" w:rsidP="00032301">
      <w:pPr>
        <w:spacing w:before="20" w:after="40" w:line="240" w:lineRule="auto"/>
        <w:ind w:firstLine="567"/>
        <w:jc w:val="both"/>
        <w:rPr>
          <w:rFonts w:ascii="Times New Roman" w:eastAsiaTheme="minorEastAsia" w:hAnsi="Times New Roman" w:cs="Times New Roman"/>
          <w:sz w:val="24"/>
          <w:szCs w:val="24"/>
          <w:lang w:eastAsia="ru-RU"/>
        </w:rPr>
      </w:pPr>
      <w:r w:rsidRPr="00BB429C">
        <w:rPr>
          <w:rFonts w:ascii="Times New Roman" w:eastAsiaTheme="minorEastAsia" w:hAnsi="Times New Roman" w:cs="Times New Roman"/>
          <w:sz w:val="24"/>
          <w:szCs w:val="24"/>
          <w:lang w:eastAsia="ru-RU"/>
        </w:rPr>
        <w:t>В основу Стратегії покладено концепцію сталого розвитку, яка передбачає гармонійний розвиток економічної, соціальної та екологічної складових громади. Стратегія відповідає пріоритетам державної регіональної політики підвищення рівня конкурентоспроможності регіонів та ефективне управління у сфері регіонального розвитку.</w:t>
      </w:r>
    </w:p>
    <w:p w:rsidR="00032301" w:rsidRPr="00BA27FA" w:rsidRDefault="00032301" w:rsidP="00BA27FA">
      <w:pPr>
        <w:spacing w:after="0" w:line="228" w:lineRule="auto"/>
        <w:ind w:firstLine="697"/>
        <w:jc w:val="both"/>
        <w:rPr>
          <w:rFonts w:ascii="Times New Roman" w:hAnsi="Times New Roman" w:cs="Times New Roman"/>
          <w:color w:val="000000"/>
          <w:spacing w:val="2"/>
          <w:sz w:val="24"/>
          <w:szCs w:val="24"/>
        </w:rPr>
      </w:pPr>
      <w:r>
        <w:rPr>
          <w:rFonts w:ascii="Times New Roman" w:eastAsiaTheme="minorEastAsia" w:hAnsi="Times New Roman" w:cs="Times New Roman"/>
          <w:sz w:val="24"/>
          <w:szCs w:val="24"/>
          <w:lang w:eastAsia="ru-RU"/>
        </w:rPr>
        <w:t>Стратегія виступає основним документом для реалізації соціально-економічного розвитку грома</w:t>
      </w:r>
      <w:r w:rsidR="00964B9D">
        <w:rPr>
          <w:rFonts w:ascii="Times New Roman" w:eastAsiaTheme="minorEastAsia" w:hAnsi="Times New Roman" w:cs="Times New Roman"/>
          <w:sz w:val="24"/>
          <w:szCs w:val="24"/>
          <w:lang w:eastAsia="ru-RU"/>
        </w:rPr>
        <w:t xml:space="preserve">ди, що дозволяє визначити цілі </w:t>
      </w:r>
      <w:r>
        <w:rPr>
          <w:rFonts w:ascii="Times New Roman" w:eastAsiaTheme="minorEastAsia" w:hAnsi="Times New Roman" w:cs="Times New Roman"/>
          <w:sz w:val="24"/>
          <w:szCs w:val="24"/>
          <w:lang w:eastAsia="ru-RU"/>
        </w:rPr>
        <w:t xml:space="preserve">ТГ та досягти їх з урахуванням можливостей даної території та об’єктивних передумов, що є результатом </w:t>
      </w:r>
      <w:proofErr w:type="spellStart"/>
      <w:r>
        <w:rPr>
          <w:rFonts w:ascii="Times New Roman" w:eastAsiaTheme="minorEastAsia" w:hAnsi="Times New Roman" w:cs="Times New Roman"/>
          <w:sz w:val="24"/>
          <w:szCs w:val="24"/>
          <w:lang w:eastAsia="ru-RU"/>
        </w:rPr>
        <w:t>зовнішніїх</w:t>
      </w:r>
      <w:proofErr w:type="spellEnd"/>
      <w:r>
        <w:rPr>
          <w:rFonts w:ascii="Times New Roman" w:eastAsiaTheme="minorEastAsia" w:hAnsi="Times New Roman" w:cs="Times New Roman"/>
          <w:sz w:val="24"/>
          <w:szCs w:val="24"/>
          <w:lang w:eastAsia="ru-RU"/>
        </w:rPr>
        <w:t xml:space="preserve"> чинників. Стратегія визначає напрямок розвитку громади, служить базою для розробки проектів, програм. Основним завданням цього документу – досягнення довгострокових цілей розвитку громади. Також Стратегія – це інструмент покращення конкурентоспроможності громади, так як допоможе привернути увагу інвесторів та </w:t>
      </w:r>
      <w:proofErr w:type="spellStart"/>
      <w:r>
        <w:rPr>
          <w:rFonts w:ascii="Times New Roman" w:eastAsiaTheme="minorEastAsia" w:hAnsi="Times New Roman" w:cs="Times New Roman"/>
          <w:sz w:val="24"/>
          <w:szCs w:val="24"/>
          <w:lang w:eastAsia="ru-RU"/>
        </w:rPr>
        <w:t>грантодавців</w:t>
      </w:r>
      <w:proofErr w:type="spellEnd"/>
      <w:r>
        <w:rPr>
          <w:rFonts w:ascii="Times New Roman" w:eastAsiaTheme="minorEastAsia" w:hAnsi="Times New Roman" w:cs="Times New Roman"/>
          <w:sz w:val="24"/>
          <w:szCs w:val="24"/>
          <w:lang w:eastAsia="ru-RU"/>
        </w:rPr>
        <w:t>.</w:t>
      </w:r>
      <w:r w:rsidR="00BA27FA" w:rsidRPr="00BA27FA">
        <w:rPr>
          <w:rFonts w:ascii="Times New Roman" w:hAnsi="Times New Roman" w:cs="Times New Roman"/>
          <w:color w:val="000000"/>
          <w:spacing w:val="2"/>
          <w:sz w:val="28"/>
          <w:szCs w:val="28"/>
        </w:rPr>
        <w:t xml:space="preserve"> </w:t>
      </w:r>
      <w:r w:rsidR="00BA27FA" w:rsidRPr="00BA27FA">
        <w:rPr>
          <w:rFonts w:ascii="Times New Roman" w:hAnsi="Times New Roman" w:cs="Times New Roman"/>
          <w:color w:val="000000"/>
          <w:spacing w:val="2"/>
          <w:sz w:val="24"/>
          <w:szCs w:val="24"/>
        </w:rPr>
        <w:t>Стратегія є логічним продовженням попере</w:t>
      </w:r>
      <w:r w:rsidR="00BA27FA">
        <w:rPr>
          <w:rFonts w:ascii="Times New Roman" w:hAnsi="Times New Roman" w:cs="Times New Roman"/>
          <w:color w:val="000000"/>
          <w:spacing w:val="2"/>
          <w:sz w:val="24"/>
          <w:szCs w:val="24"/>
        </w:rPr>
        <w:t>дньої</w:t>
      </w:r>
      <w:r w:rsidR="00934029">
        <w:rPr>
          <w:rFonts w:ascii="Times New Roman" w:hAnsi="Times New Roman" w:cs="Times New Roman"/>
          <w:color w:val="000000"/>
          <w:spacing w:val="2"/>
          <w:sz w:val="24"/>
          <w:szCs w:val="24"/>
        </w:rPr>
        <w:t xml:space="preserve"> стратегії розвитку громади  (2018-</w:t>
      </w:r>
      <w:r w:rsidR="00BA27FA">
        <w:rPr>
          <w:rFonts w:ascii="Times New Roman" w:hAnsi="Times New Roman" w:cs="Times New Roman"/>
          <w:color w:val="000000"/>
          <w:spacing w:val="2"/>
          <w:sz w:val="24"/>
          <w:szCs w:val="24"/>
        </w:rPr>
        <w:t>2022</w:t>
      </w:r>
      <w:r w:rsidR="00934029">
        <w:rPr>
          <w:rFonts w:ascii="Times New Roman" w:hAnsi="Times New Roman" w:cs="Times New Roman"/>
          <w:color w:val="000000"/>
          <w:spacing w:val="2"/>
          <w:sz w:val="24"/>
          <w:szCs w:val="24"/>
        </w:rPr>
        <w:t>р.р</w:t>
      </w:r>
      <w:r w:rsidR="00BA27FA" w:rsidRPr="00BA27FA">
        <w:rPr>
          <w:rFonts w:ascii="Times New Roman" w:hAnsi="Times New Roman" w:cs="Times New Roman"/>
          <w:color w:val="000000"/>
          <w:spacing w:val="2"/>
          <w:sz w:val="24"/>
          <w:szCs w:val="24"/>
        </w:rPr>
        <w:t>), що забезпечує спадк</w:t>
      </w:r>
      <w:r w:rsidR="00BA27FA">
        <w:rPr>
          <w:rFonts w:ascii="Times New Roman" w:hAnsi="Times New Roman" w:cs="Times New Roman"/>
          <w:color w:val="000000"/>
          <w:spacing w:val="2"/>
          <w:sz w:val="24"/>
          <w:szCs w:val="24"/>
        </w:rPr>
        <w:t>овість стратегічного управління в громаді</w:t>
      </w:r>
      <w:r w:rsidR="00BA27FA" w:rsidRPr="00BA27FA">
        <w:rPr>
          <w:rFonts w:ascii="Times New Roman" w:hAnsi="Times New Roman" w:cs="Times New Roman"/>
          <w:color w:val="000000"/>
          <w:spacing w:val="2"/>
          <w:sz w:val="24"/>
          <w:szCs w:val="24"/>
        </w:rPr>
        <w:t xml:space="preserve">. </w:t>
      </w:r>
    </w:p>
    <w:p w:rsidR="00032301" w:rsidRPr="00077A76" w:rsidRDefault="00032301" w:rsidP="00032301">
      <w:pPr>
        <w:spacing w:before="20" w:after="40" w:line="240" w:lineRule="auto"/>
        <w:ind w:firstLine="567"/>
        <w:jc w:val="both"/>
        <w:rPr>
          <w:rFonts w:ascii="Times New Roman" w:eastAsiaTheme="minorEastAsia" w:hAnsi="Times New Roman" w:cs="Times New Roman"/>
          <w:sz w:val="24"/>
          <w:szCs w:val="24"/>
          <w:lang w:eastAsia="ru-RU"/>
        </w:rPr>
      </w:pPr>
      <w:r w:rsidRPr="00BA27FA">
        <w:rPr>
          <w:rFonts w:ascii="Times New Roman" w:eastAsiaTheme="minorEastAsia" w:hAnsi="Times New Roman" w:cs="Times New Roman"/>
          <w:sz w:val="24"/>
          <w:szCs w:val="24"/>
          <w:lang w:eastAsia="ru-RU"/>
        </w:rPr>
        <w:t xml:space="preserve">Процес розробки Стратегії здійснювався із застосуванням </w:t>
      </w:r>
      <w:proofErr w:type="spellStart"/>
      <w:r w:rsidRPr="00BA27FA">
        <w:rPr>
          <w:rFonts w:ascii="Times New Roman" w:eastAsiaTheme="minorEastAsia" w:hAnsi="Times New Roman" w:cs="Times New Roman"/>
          <w:sz w:val="24"/>
          <w:szCs w:val="24"/>
          <w:lang w:eastAsia="ru-RU"/>
        </w:rPr>
        <w:t>партисипативних</w:t>
      </w:r>
      <w:proofErr w:type="spellEnd"/>
      <w:r w:rsidRPr="00077A76">
        <w:rPr>
          <w:rFonts w:ascii="Times New Roman" w:eastAsiaTheme="minorEastAsia" w:hAnsi="Times New Roman" w:cs="Times New Roman"/>
          <w:sz w:val="24"/>
          <w:szCs w:val="24"/>
          <w:lang w:eastAsia="ru-RU"/>
        </w:rPr>
        <w:t xml:space="preserve"> методів з максимально можливим широким залученням різних місцевих груп інтересів (у т. ч. проведення соціологічного дослідження, залучення до роботи над стратегічним документом широкого представництва місцевого середовища – стратегічні сесії за участю представників влади, громадськості та бізнесу, широке громадське обговорення, акцент на співпра</w:t>
      </w:r>
      <w:r>
        <w:rPr>
          <w:rFonts w:ascii="Times New Roman" w:eastAsiaTheme="minorEastAsia" w:hAnsi="Times New Roman" w:cs="Times New Roman"/>
          <w:sz w:val="24"/>
          <w:szCs w:val="24"/>
          <w:lang w:eastAsia="ru-RU"/>
        </w:rPr>
        <w:t>ці).</w:t>
      </w:r>
    </w:p>
    <w:p w:rsidR="00032301" w:rsidRPr="00D24C83" w:rsidRDefault="00032301" w:rsidP="00032301">
      <w:pPr>
        <w:spacing w:before="20" w:after="40" w:line="240" w:lineRule="auto"/>
        <w:ind w:firstLine="567"/>
        <w:jc w:val="both"/>
        <w:rPr>
          <w:rFonts w:ascii="Times New Roman" w:eastAsiaTheme="minorEastAsia" w:hAnsi="Times New Roman" w:cs="Times New Roman"/>
          <w:sz w:val="24"/>
          <w:szCs w:val="24"/>
          <w:lang w:eastAsia="ru-RU"/>
        </w:rPr>
      </w:pPr>
      <w:r w:rsidRPr="00D24C83">
        <w:rPr>
          <w:rFonts w:ascii="Times New Roman" w:eastAsiaTheme="minorEastAsia" w:hAnsi="Times New Roman" w:cs="Times New Roman"/>
          <w:sz w:val="24"/>
          <w:szCs w:val="24"/>
          <w:lang w:eastAsia="ru-RU"/>
        </w:rPr>
        <w:t>Базовою для усієї Стратегії є частина з діагностикою актуального стану громади з урахуванням таких аспектів та їхньої динаміки:</w:t>
      </w:r>
    </w:p>
    <w:p w:rsidR="00032301" w:rsidRPr="00D24C83" w:rsidRDefault="00032301" w:rsidP="00032301">
      <w:pPr>
        <w:spacing w:before="20" w:after="40" w:line="240" w:lineRule="auto"/>
        <w:jc w:val="both"/>
        <w:rPr>
          <w:rFonts w:ascii="Times New Roman" w:eastAsiaTheme="minorEastAsia" w:hAnsi="Times New Roman" w:cs="Times New Roman"/>
          <w:sz w:val="24"/>
          <w:szCs w:val="24"/>
          <w:lang w:eastAsia="ru-RU"/>
        </w:rPr>
      </w:pPr>
      <w:r w:rsidRPr="00D24C83">
        <w:rPr>
          <w:rFonts w:ascii="Times New Roman" w:eastAsiaTheme="minorEastAsia" w:hAnsi="Times New Roman" w:cs="Times New Roman"/>
          <w:sz w:val="24"/>
          <w:szCs w:val="24"/>
          <w:lang w:eastAsia="ru-RU"/>
        </w:rPr>
        <w:t>- загальна характеристика громади, в тому числі її географічне положення по відношенню до головних центрів розвитку, що знаходяться неподалік і мають стратегічне значення для економічного розвитку локального середовища;</w:t>
      </w:r>
    </w:p>
    <w:p w:rsidR="00032301" w:rsidRPr="00D24C83" w:rsidRDefault="00032301" w:rsidP="00032301">
      <w:pPr>
        <w:spacing w:before="20" w:after="40" w:line="240" w:lineRule="auto"/>
        <w:jc w:val="both"/>
        <w:rPr>
          <w:rFonts w:ascii="Times New Roman" w:eastAsiaTheme="minorEastAsia" w:hAnsi="Times New Roman" w:cs="Times New Roman"/>
          <w:sz w:val="24"/>
          <w:szCs w:val="24"/>
          <w:lang w:eastAsia="ru-RU"/>
        </w:rPr>
      </w:pPr>
      <w:r w:rsidRPr="00D24C83">
        <w:rPr>
          <w:rFonts w:ascii="Times New Roman" w:eastAsiaTheme="minorEastAsia" w:hAnsi="Times New Roman" w:cs="Times New Roman"/>
          <w:sz w:val="24"/>
          <w:szCs w:val="24"/>
          <w:lang w:eastAsia="ru-RU"/>
        </w:rPr>
        <w:t>- суспільство, в тому числі демографія популяції, працевлаштування та безробіття;</w:t>
      </w:r>
    </w:p>
    <w:p w:rsidR="00032301" w:rsidRPr="00D24C83" w:rsidRDefault="00032301" w:rsidP="00032301">
      <w:pPr>
        <w:spacing w:before="20" w:after="40" w:line="240" w:lineRule="auto"/>
        <w:jc w:val="both"/>
        <w:rPr>
          <w:rFonts w:ascii="Times New Roman" w:eastAsiaTheme="minorEastAsia" w:hAnsi="Times New Roman" w:cs="Times New Roman"/>
          <w:sz w:val="24"/>
          <w:szCs w:val="24"/>
          <w:lang w:eastAsia="ru-RU"/>
        </w:rPr>
      </w:pPr>
      <w:r w:rsidRPr="00D24C83">
        <w:rPr>
          <w:rFonts w:ascii="Times New Roman" w:eastAsiaTheme="minorEastAsia" w:hAnsi="Times New Roman" w:cs="Times New Roman"/>
          <w:sz w:val="24"/>
          <w:szCs w:val="24"/>
          <w:lang w:eastAsia="ru-RU"/>
        </w:rPr>
        <w:t>- комунікаційна інфраструктура, в тому числі наявність і використання дорожніх, залізничних та водних комунікаційних шляхів і з’єднань;</w:t>
      </w:r>
    </w:p>
    <w:p w:rsidR="00032301" w:rsidRPr="00D24C83" w:rsidRDefault="00032301" w:rsidP="00032301">
      <w:pPr>
        <w:spacing w:before="20" w:after="40" w:line="240" w:lineRule="auto"/>
        <w:jc w:val="both"/>
        <w:rPr>
          <w:rFonts w:ascii="Times New Roman" w:eastAsiaTheme="minorEastAsia" w:hAnsi="Times New Roman" w:cs="Times New Roman"/>
          <w:sz w:val="24"/>
          <w:szCs w:val="24"/>
          <w:lang w:eastAsia="ru-RU"/>
        </w:rPr>
      </w:pPr>
      <w:r w:rsidRPr="00D24C83">
        <w:rPr>
          <w:rFonts w:ascii="Times New Roman" w:eastAsiaTheme="minorEastAsia" w:hAnsi="Times New Roman" w:cs="Times New Roman"/>
          <w:sz w:val="24"/>
          <w:szCs w:val="24"/>
          <w:lang w:eastAsia="ru-RU"/>
        </w:rPr>
        <w:t>- локальний сектор підприємництва, в тому числі економічна та інвестиційна діяльність.</w:t>
      </w:r>
    </w:p>
    <w:p w:rsidR="00032301" w:rsidRPr="00D24C83" w:rsidRDefault="00032301" w:rsidP="00032301">
      <w:pPr>
        <w:spacing w:before="20" w:after="40" w:line="240" w:lineRule="auto"/>
        <w:ind w:firstLine="709"/>
        <w:jc w:val="both"/>
        <w:rPr>
          <w:rFonts w:ascii="Times New Roman" w:eastAsiaTheme="minorEastAsia" w:hAnsi="Times New Roman" w:cs="Times New Roman"/>
          <w:sz w:val="24"/>
          <w:szCs w:val="24"/>
          <w:lang w:eastAsia="ru-RU"/>
        </w:rPr>
      </w:pPr>
      <w:r w:rsidRPr="00D24C83">
        <w:rPr>
          <w:rFonts w:ascii="Times New Roman" w:eastAsiaTheme="minorEastAsia" w:hAnsi="Times New Roman" w:cs="Times New Roman"/>
          <w:sz w:val="24"/>
          <w:szCs w:val="24"/>
          <w:lang w:eastAsia="ru-RU"/>
        </w:rPr>
        <w:t>Ознайомлення з вищезгаданими аспектами дає можливість перейти до наступних етапів і частин опрацювання Стратегії. По-перше, це дозволило провести стратегічний аналіз розвитку методом SWOT, який визначає  сильні та слабкі сторони, а також шанси і небезпеки для розвитку громади у новому адміністративно-територіальному устрої. По-друге, використання даного аналізу допомогло визначити важливі та перспективні напрямки та цілі стратегії, які відповідають баченню громади в цілому та сприятимуть її еко</w:t>
      </w:r>
      <w:r w:rsidR="00964B9D">
        <w:rPr>
          <w:rFonts w:ascii="Times New Roman" w:eastAsiaTheme="minorEastAsia" w:hAnsi="Times New Roman" w:cs="Times New Roman"/>
          <w:sz w:val="24"/>
          <w:szCs w:val="24"/>
          <w:lang w:eastAsia="ru-RU"/>
        </w:rPr>
        <w:t>номічному розвитку. По-третє, при</w:t>
      </w:r>
      <w:r w:rsidRPr="00D24C83">
        <w:rPr>
          <w:rFonts w:ascii="Times New Roman" w:eastAsiaTheme="minorEastAsia" w:hAnsi="Times New Roman" w:cs="Times New Roman"/>
          <w:sz w:val="24"/>
          <w:szCs w:val="24"/>
          <w:lang w:eastAsia="ru-RU"/>
        </w:rPr>
        <w:t>в’язуючи до бачення, напрямків та цілей, створено план дій та описано можливі фінансові інструменти, що допомагатимуть у їхній реалізації.</w:t>
      </w:r>
    </w:p>
    <w:p w:rsidR="00032301" w:rsidRDefault="00032301" w:rsidP="00032301">
      <w:pPr>
        <w:spacing w:before="20" w:after="40" w:line="240" w:lineRule="auto"/>
        <w:ind w:firstLine="709"/>
        <w:jc w:val="both"/>
        <w:rPr>
          <w:rFonts w:ascii="Times New Roman" w:eastAsiaTheme="minorEastAsia" w:hAnsi="Times New Roman" w:cs="Times New Roman"/>
          <w:sz w:val="24"/>
          <w:szCs w:val="24"/>
          <w:lang w:eastAsia="ru-RU"/>
        </w:rPr>
      </w:pPr>
      <w:r w:rsidRPr="00D24C83">
        <w:rPr>
          <w:rFonts w:ascii="Times New Roman" w:eastAsiaTheme="minorEastAsia" w:hAnsi="Times New Roman" w:cs="Times New Roman"/>
          <w:sz w:val="24"/>
          <w:szCs w:val="24"/>
          <w:lang w:eastAsia="ru-RU"/>
        </w:rPr>
        <w:t>Остання частина документу присвячена питанню моніторингу та оцінки Стратегії, в тому числі її цілей та запланованих дій. Даний етап дає змогу контролювати виконання поставлених завдань, а також переглядати їх актуальність в ситуації змінного економічного середовища.</w:t>
      </w:r>
    </w:p>
    <w:p w:rsidR="00032301" w:rsidRPr="00077A76" w:rsidRDefault="00032301" w:rsidP="00032301">
      <w:pPr>
        <w:spacing w:before="20" w:after="40" w:line="240" w:lineRule="auto"/>
        <w:ind w:firstLine="709"/>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Стратегія гармонізована з пріоритетами і цілями аналогічних </w:t>
      </w:r>
      <w:r w:rsidRPr="001F3AA1">
        <w:rPr>
          <w:rFonts w:ascii="Times New Roman" w:eastAsiaTheme="minorEastAsia" w:hAnsi="Times New Roman" w:cs="Times New Roman"/>
          <w:sz w:val="24"/>
          <w:szCs w:val="24"/>
          <w:lang w:eastAsia="ru-RU"/>
        </w:rPr>
        <w:t>документів вищого територіального (регіонального та національного) рівня, а саме – Стратегії розвитку Дніпропетро</w:t>
      </w:r>
      <w:r w:rsidR="000D09AB" w:rsidRPr="001F3AA1">
        <w:rPr>
          <w:rFonts w:ascii="Times New Roman" w:eastAsiaTheme="minorEastAsia" w:hAnsi="Times New Roman" w:cs="Times New Roman"/>
          <w:sz w:val="24"/>
          <w:szCs w:val="24"/>
          <w:lang w:eastAsia="ru-RU"/>
        </w:rPr>
        <w:t>вської області на період до 2027</w:t>
      </w:r>
      <w:r w:rsidRPr="001F3AA1">
        <w:rPr>
          <w:rFonts w:ascii="Times New Roman" w:eastAsiaTheme="minorEastAsia" w:hAnsi="Times New Roman" w:cs="Times New Roman"/>
          <w:sz w:val="24"/>
          <w:szCs w:val="24"/>
          <w:lang w:eastAsia="ru-RU"/>
        </w:rPr>
        <w:t xml:space="preserve"> року та </w:t>
      </w:r>
      <w:r w:rsidR="001F3AA1">
        <w:rPr>
          <w:rFonts w:ascii="Times New Roman" w:eastAsiaTheme="minorEastAsia" w:hAnsi="Times New Roman" w:cs="Times New Roman"/>
          <w:sz w:val="24"/>
          <w:szCs w:val="24"/>
          <w:lang w:eastAsia="ru-RU"/>
        </w:rPr>
        <w:t xml:space="preserve">Національної економічної </w:t>
      </w:r>
      <w:r w:rsidRPr="001F3AA1">
        <w:rPr>
          <w:rFonts w:ascii="Times New Roman" w:eastAsiaTheme="minorEastAsia" w:hAnsi="Times New Roman" w:cs="Times New Roman"/>
          <w:sz w:val="24"/>
          <w:szCs w:val="24"/>
          <w:lang w:eastAsia="ru-RU"/>
        </w:rPr>
        <w:t>Стратег</w:t>
      </w:r>
      <w:r w:rsidR="001F3AA1">
        <w:rPr>
          <w:rFonts w:ascii="Times New Roman" w:eastAsiaTheme="minorEastAsia" w:hAnsi="Times New Roman" w:cs="Times New Roman"/>
          <w:sz w:val="24"/>
          <w:szCs w:val="24"/>
          <w:lang w:eastAsia="ru-RU"/>
        </w:rPr>
        <w:t>ії України 203</w:t>
      </w:r>
      <w:r w:rsidRPr="001F3AA1">
        <w:rPr>
          <w:rFonts w:ascii="Times New Roman" w:eastAsiaTheme="minorEastAsia" w:hAnsi="Times New Roman" w:cs="Times New Roman"/>
          <w:sz w:val="24"/>
          <w:szCs w:val="24"/>
          <w:lang w:eastAsia="ru-RU"/>
        </w:rPr>
        <w:t>0".</w:t>
      </w:r>
    </w:p>
    <w:p w:rsidR="00032301" w:rsidRPr="00077A76" w:rsidRDefault="00032301" w:rsidP="00032301">
      <w:pPr>
        <w:spacing w:before="20" w:after="40" w:line="240" w:lineRule="auto"/>
        <w:ind w:firstLine="709"/>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У документі робиться наголос на сталий розвиток громади, який передбачає інтеграцію екологічної, економічної та соціально-культурної складових. Наслідком такого підходу має стати зростання якості життя мешканців із закладенням перспектив сталості такого росту.</w:t>
      </w:r>
    </w:p>
    <w:p w:rsidR="00032301" w:rsidRPr="00077A76" w:rsidRDefault="00032301" w:rsidP="00032301">
      <w:pPr>
        <w:spacing w:before="20" w:after="40" w:line="240" w:lineRule="auto"/>
        <w:ind w:firstLine="709"/>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Стратегія розроблялася Робочою групою зі стратегічного планування, сформованою Розпорядженням</w:t>
      </w:r>
      <w:r w:rsidR="00964B9D">
        <w:rPr>
          <w:rFonts w:ascii="Times New Roman" w:eastAsiaTheme="minorEastAsia" w:hAnsi="Times New Roman" w:cs="Times New Roman"/>
          <w:sz w:val="24"/>
          <w:szCs w:val="24"/>
          <w:lang w:eastAsia="ru-RU"/>
        </w:rPr>
        <w:t xml:space="preserve"> </w:t>
      </w:r>
      <w:r w:rsidRPr="00077A76">
        <w:rPr>
          <w:rFonts w:ascii="Times New Roman" w:eastAsiaTheme="minorEastAsia" w:hAnsi="Times New Roman" w:cs="Times New Roman"/>
          <w:sz w:val="24"/>
          <w:szCs w:val="24"/>
          <w:lang w:eastAsia="ru-RU"/>
        </w:rPr>
        <w:t>голови</w:t>
      </w:r>
      <w:r w:rsidR="00964B9D">
        <w:rPr>
          <w:rFonts w:ascii="Times New Roman" w:eastAsiaTheme="minorEastAsia" w:hAnsi="Times New Roman" w:cs="Times New Roman"/>
          <w:sz w:val="24"/>
          <w:szCs w:val="24"/>
          <w:lang w:eastAsia="ru-RU"/>
        </w:rPr>
        <w:t xml:space="preserve"> сільськ</w:t>
      </w:r>
      <w:r w:rsidRPr="00077A76">
        <w:rPr>
          <w:rFonts w:ascii="Times New Roman" w:eastAsiaTheme="minorEastAsia" w:hAnsi="Times New Roman" w:cs="Times New Roman"/>
          <w:sz w:val="24"/>
          <w:szCs w:val="24"/>
          <w:lang w:eastAsia="ru-RU"/>
        </w:rPr>
        <w:t xml:space="preserve">ої ради </w:t>
      </w:r>
      <w:r>
        <w:rPr>
          <w:rFonts w:ascii="Times New Roman" w:eastAsiaTheme="minorEastAsia" w:hAnsi="Times New Roman" w:cs="Times New Roman"/>
          <w:sz w:val="24"/>
          <w:szCs w:val="24"/>
          <w:lang w:eastAsia="ru-RU"/>
        </w:rPr>
        <w:t>Олега</w:t>
      </w:r>
      <w:r w:rsidR="00AF600F">
        <w:rPr>
          <w:rFonts w:ascii="Times New Roman" w:eastAsiaTheme="minorEastAsia" w:hAnsi="Times New Roman" w:cs="Times New Roman"/>
          <w:sz w:val="24"/>
          <w:szCs w:val="24"/>
          <w:lang w:eastAsia="ru-RU"/>
        </w:rPr>
        <w:t xml:space="preserve"> </w:t>
      </w:r>
      <w:r w:rsidRPr="00077A7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Бабця</w:t>
      </w:r>
      <w:r w:rsidRPr="00077A76">
        <w:rPr>
          <w:rFonts w:ascii="Times New Roman" w:eastAsiaTheme="minorEastAsia" w:hAnsi="Times New Roman" w:cs="Times New Roman"/>
          <w:sz w:val="24"/>
          <w:szCs w:val="24"/>
          <w:lang w:eastAsia="ru-RU"/>
        </w:rPr>
        <w:t>. До її складу увійшли представники органу місцевого самоврядування, працівники апарату ради, представники місцевих закладів освіти, науки, культури, соціальної допомоги, охорони здоров’я, репрезентанти бізнес-середовища, громадського сектору та лідери громадської думки.</w:t>
      </w:r>
    </w:p>
    <w:p w:rsidR="00032301" w:rsidRPr="00077A76" w:rsidRDefault="00032301" w:rsidP="00032301">
      <w:pPr>
        <w:spacing w:before="20" w:after="40" w:line="240" w:lineRule="auto"/>
        <w:ind w:firstLine="709"/>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Робота, пов’язана із розробленням Стратегії передбачала такі дії:</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опрацювання діагнозу стану соціально-економічного розвитку громади,</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проведення аналізу чинників зовнішнього і внутрішнього середовища (SWOT-аналіз),</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ідентифікацію бачення майбутнього громади,</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визначення стратегічних та операційних цілей Стратегії,</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 xml:space="preserve">окреслення показників впливу та результатів імплементації Стратегії, </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визначення контурів взаємозв’язків між Стратегією розвитку громади з  іншими стратегічними документами,</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ідентифікацію потенціальних джерел фінансування завдань Стратегії,</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опрацювання системи втілення та моніторингу реалізації Стратегії разом із визначенням підходу до актуалізації документу,</w:t>
      </w:r>
    </w:p>
    <w:p w:rsidR="00032301" w:rsidRPr="00077A76" w:rsidRDefault="00032301" w:rsidP="00032301">
      <w:pPr>
        <w:numPr>
          <w:ilvl w:val="0"/>
          <w:numId w:val="1"/>
        </w:numPr>
        <w:spacing w:before="20" w:after="40" w:line="240" w:lineRule="auto"/>
        <w:ind w:left="0" w:firstLine="0"/>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розроблення детального плану дій в межах короткострокової перспективи.</w:t>
      </w:r>
    </w:p>
    <w:p w:rsidR="00032301" w:rsidRDefault="00032301" w:rsidP="00032301">
      <w:pPr>
        <w:spacing w:after="200" w:line="276" w:lineRule="auto"/>
        <w:rPr>
          <w:rFonts w:ascii="Times New Roman" w:eastAsiaTheme="minorEastAsia" w:hAnsi="Times New Roman" w:cs="Times New Roman"/>
          <w:b/>
          <w:sz w:val="24"/>
          <w:szCs w:val="24"/>
          <w:lang w:eastAsia="ru-RU"/>
        </w:rPr>
      </w:pPr>
    </w:p>
    <w:p w:rsidR="00032301" w:rsidRDefault="00032301" w:rsidP="00032301">
      <w:pPr>
        <w:spacing w:after="200" w:line="276" w:lineRule="auto"/>
        <w:rPr>
          <w:rFonts w:ascii="Times New Roman" w:eastAsiaTheme="minorEastAsia" w:hAnsi="Times New Roman" w:cs="Times New Roman"/>
          <w:b/>
          <w:sz w:val="24"/>
          <w:szCs w:val="24"/>
          <w:lang w:eastAsia="ru-RU"/>
        </w:rPr>
      </w:pPr>
    </w:p>
    <w:p w:rsidR="00032301" w:rsidRPr="008C2398" w:rsidRDefault="00032301" w:rsidP="00032301">
      <w:pPr>
        <w:spacing w:after="200" w:line="276" w:lineRule="auto"/>
        <w:rPr>
          <w:rFonts w:ascii="Times New Roman" w:eastAsiaTheme="minorEastAsia" w:hAnsi="Times New Roman" w:cs="Times New Roman"/>
          <w:sz w:val="24"/>
          <w:szCs w:val="24"/>
          <w:lang w:eastAsia="ru-RU"/>
        </w:rPr>
      </w:pPr>
    </w:p>
    <w:p w:rsidR="00032301" w:rsidRPr="005E121E" w:rsidRDefault="00032301" w:rsidP="00032301">
      <w:pPr>
        <w:spacing w:after="200" w:line="276" w:lineRule="auto"/>
        <w:rPr>
          <w:rFonts w:ascii="Times New Roman" w:hAnsi="Times New Roman" w:cs="Times New Roman"/>
          <w:color w:val="000000" w:themeColor="text1"/>
        </w:rPr>
      </w:pPr>
      <w:r w:rsidRPr="00077A76">
        <w:rPr>
          <w:rFonts w:ascii="Times New Roman" w:hAnsi="Times New Roman" w:cs="Times New Roman"/>
        </w:rPr>
        <w:br w:type="page"/>
      </w:r>
      <w:bookmarkStart w:id="1" w:name="_Toc486831044"/>
      <w:bookmarkStart w:id="2" w:name="_Toc497117802"/>
      <w:r w:rsidRPr="005E121E">
        <w:rPr>
          <w:rFonts w:ascii="Times New Roman" w:eastAsia="Times New Roman" w:hAnsi="Times New Roman" w:cs="Times New Roman"/>
          <w:bCs/>
          <w:color w:val="000000" w:themeColor="text1"/>
          <w:sz w:val="28"/>
          <w:szCs w:val="24"/>
        </w:rPr>
        <w:t>ДІАГНОСТИКА СОЦІАЛЬНО-ЕКОНОМІЧНОГО СТАНУ ГРОМАДИ – НАЙВАЖЛИВІШІ ВИСНОВКИ</w:t>
      </w:r>
      <w:bookmarkEnd w:id="1"/>
      <w:bookmarkEnd w:id="2"/>
    </w:p>
    <w:p w:rsidR="00032301" w:rsidRPr="00077A76" w:rsidRDefault="00032301" w:rsidP="00032301">
      <w:pPr>
        <w:spacing w:before="20" w:after="40" w:line="240" w:lineRule="auto"/>
        <w:jc w:val="both"/>
        <w:rPr>
          <w:rFonts w:ascii="Times New Roman" w:eastAsiaTheme="minorEastAsia" w:hAnsi="Times New Roman" w:cs="Times New Roman"/>
          <w:sz w:val="24"/>
          <w:szCs w:val="24"/>
          <w:lang w:eastAsia="ru-RU"/>
        </w:rPr>
      </w:pPr>
    </w:p>
    <w:p w:rsidR="00032301" w:rsidRPr="00077A76" w:rsidRDefault="00032301" w:rsidP="00032301">
      <w:pPr>
        <w:spacing w:before="20" w:after="40" w:line="240" w:lineRule="auto"/>
        <w:ind w:firstLine="709"/>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Стратегічне планування </w:t>
      </w:r>
      <w:r>
        <w:rPr>
          <w:rFonts w:ascii="Times New Roman" w:eastAsiaTheme="minorEastAsia" w:hAnsi="Times New Roman" w:cs="Times New Roman"/>
          <w:sz w:val="24"/>
          <w:szCs w:val="24"/>
          <w:lang w:eastAsia="ru-RU"/>
        </w:rPr>
        <w:t>базуєть</w:t>
      </w:r>
      <w:r w:rsidRPr="00077A76">
        <w:rPr>
          <w:rFonts w:ascii="Times New Roman" w:eastAsiaTheme="minorEastAsia" w:hAnsi="Times New Roman" w:cs="Times New Roman"/>
          <w:sz w:val="24"/>
          <w:szCs w:val="24"/>
          <w:lang w:eastAsia="ru-RU"/>
        </w:rPr>
        <w:t>ся на якнайширшій інформації про поточний стан, тенденції та перспективи розвитку</w:t>
      </w:r>
      <w:r w:rsidR="00964B9D">
        <w:rPr>
          <w:rFonts w:ascii="Times New Roman" w:eastAsiaTheme="minorEastAsia" w:hAnsi="Times New Roman" w:cs="Times New Roman"/>
          <w:sz w:val="24"/>
          <w:szCs w:val="24"/>
          <w:lang w:eastAsia="ru-RU"/>
        </w:rPr>
        <w:t xml:space="preserve"> населених пунктів</w:t>
      </w:r>
      <w:r w:rsidR="003228C4">
        <w:rPr>
          <w:rFonts w:ascii="Times New Roman" w:eastAsiaTheme="minorEastAsia" w:hAnsi="Times New Roman" w:cs="Times New Roman"/>
          <w:sz w:val="24"/>
          <w:szCs w:val="24"/>
          <w:lang w:eastAsia="ru-RU"/>
        </w:rPr>
        <w:t xml:space="preserve">, розташованих на території </w:t>
      </w:r>
      <w:r>
        <w:rPr>
          <w:rFonts w:ascii="Times New Roman" w:eastAsiaTheme="minorEastAsia" w:hAnsi="Times New Roman" w:cs="Times New Roman"/>
          <w:sz w:val="24"/>
          <w:szCs w:val="24"/>
          <w:lang w:eastAsia="ru-RU"/>
        </w:rPr>
        <w:t>ТГ</w:t>
      </w:r>
      <w:r w:rsidRPr="00077A76">
        <w:rPr>
          <w:rFonts w:ascii="Times New Roman" w:eastAsiaTheme="minorEastAsia" w:hAnsi="Times New Roman" w:cs="Times New Roman"/>
          <w:sz w:val="24"/>
          <w:szCs w:val="24"/>
          <w:lang w:eastAsia="ru-RU"/>
        </w:rPr>
        <w:t>. Діагностика місцевого розвитку, проведена для розробки Стратегії</w:t>
      </w:r>
      <w:r>
        <w:rPr>
          <w:rFonts w:ascii="Times New Roman" w:eastAsiaTheme="minorEastAsia" w:hAnsi="Times New Roman" w:cs="Times New Roman"/>
          <w:sz w:val="24"/>
          <w:szCs w:val="24"/>
          <w:lang w:eastAsia="ru-RU"/>
        </w:rPr>
        <w:t>,</w:t>
      </w:r>
      <w:r w:rsidRPr="00077A76">
        <w:rPr>
          <w:rFonts w:ascii="Times New Roman" w:eastAsiaTheme="minorEastAsia" w:hAnsi="Times New Roman" w:cs="Times New Roman"/>
          <w:sz w:val="24"/>
          <w:szCs w:val="24"/>
          <w:lang w:eastAsia="ru-RU"/>
        </w:rPr>
        <w:t xml:space="preserve"> охоплювала:</w:t>
      </w:r>
    </w:p>
    <w:p w:rsidR="00032301" w:rsidRPr="00077A76" w:rsidRDefault="00032301" w:rsidP="00032301">
      <w:pPr>
        <w:numPr>
          <w:ilvl w:val="0"/>
          <w:numId w:val="2"/>
        </w:numPr>
        <w:spacing w:before="20" w:after="40" w:line="240" w:lineRule="auto"/>
        <w:ind w:left="0" w:firstLine="0"/>
        <w:contextualSpacing/>
        <w:jc w:val="both"/>
        <w:rPr>
          <w:rFonts w:ascii="Times New Roman" w:eastAsia="Calibri" w:hAnsi="Times New Roman" w:cs="Times New Roman"/>
          <w:sz w:val="24"/>
          <w:szCs w:val="24"/>
        </w:rPr>
      </w:pPr>
      <w:r w:rsidRPr="00077A76">
        <w:rPr>
          <w:rFonts w:ascii="Times New Roman" w:eastAsia="Calibri" w:hAnsi="Times New Roman" w:cs="Times New Roman"/>
          <w:sz w:val="24"/>
          <w:szCs w:val="24"/>
        </w:rPr>
        <w:t>підготовку звіту про стан громади, який базується на аналізі поточної ситуації (аналіз фінансових даних, стану інфраструктури, демографічних даних, даних про ринок праці і економіку, екологічних аспектів),</w:t>
      </w:r>
    </w:p>
    <w:p w:rsidR="00032301" w:rsidRPr="00077A76" w:rsidRDefault="0098773B" w:rsidP="00032301">
      <w:pPr>
        <w:numPr>
          <w:ilvl w:val="0"/>
          <w:numId w:val="2"/>
        </w:numPr>
        <w:spacing w:before="20" w:after="4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w:t>
      </w:r>
      <w:r w:rsidR="0094482E">
        <w:rPr>
          <w:rFonts w:ascii="Times New Roman" w:eastAsia="Calibri" w:hAnsi="Times New Roman" w:cs="Times New Roman"/>
          <w:sz w:val="24"/>
          <w:szCs w:val="24"/>
        </w:rPr>
        <w:t xml:space="preserve">ння збору інформації від мешканців громади та представників бізнесу з використанням  </w:t>
      </w:r>
      <w:r w:rsidR="00032301" w:rsidRPr="00077A76">
        <w:rPr>
          <w:rFonts w:ascii="Times New Roman" w:eastAsia="Calibri" w:hAnsi="Times New Roman" w:cs="Times New Roman"/>
          <w:sz w:val="24"/>
          <w:szCs w:val="24"/>
        </w:rPr>
        <w:t xml:space="preserve"> </w:t>
      </w:r>
      <w:proofErr w:type="spellStart"/>
      <w:r w:rsidR="0094482E">
        <w:rPr>
          <w:rFonts w:ascii="Arial" w:hAnsi="Arial" w:cs="Arial"/>
          <w:color w:val="4D5156"/>
          <w:sz w:val="20"/>
          <w:szCs w:val="20"/>
          <w:shd w:val="clear" w:color="auto" w:fill="FFFFFF"/>
        </w:rPr>
        <w:t>Google</w:t>
      </w:r>
      <w:proofErr w:type="spellEnd"/>
      <w:r w:rsidR="0094482E">
        <w:rPr>
          <w:rFonts w:ascii="Arial" w:hAnsi="Arial" w:cs="Arial"/>
          <w:color w:val="4D5156"/>
          <w:sz w:val="20"/>
          <w:szCs w:val="20"/>
          <w:shd w:val="clear" w:color="auto" w:fill="FFFFFF"/>
        </w:rPr>
        <w:t xml:space="preserve"> Форм.</w:t>
      </w:r>
    </w:p>
    <w:p w:rsidR="00032301" w:rsidRPr="00077A76" w:rsidRDefault="00032301" w:rsidP="00032301">
      <w:pPr>
        <w:spacing w:before="20" w:after="40" w:line="240" w:lineRule="auto"/>
        <w:jc w:val="both"/>
        <w:rPr>
          <w:rFonts w:ascii="Times New Roman" w:eastAsiaTheme="minorEastAsia" w:hAnsi="Times New Roman" w:cs="Times New Roman"/>
          <w:b/>
          <w:sz w:val="24"/>
          <w:szCs w:val="24"/>
          <w:lang w:eastAsia="ru-RU"/>
        </w:rPr>
      </w:pPr>
    </w:p>
    <w:p w:rsidR="00032301" w:rsidRPr="003546C7" w:rsidRDefault="00032301" w:rsidP="00032301">
      <w:pPr>
        <w:spacing w:before="20" w:after="40" w:line="240" w:lineRule="auto"/>
        <w:jc w:val="both"/>
        <w:rPr>
          <w:rFonts w:ascii="Times New Roman" w:eastAsiaTheme="minorEastAsia" w:hAnsi="Times New Roman" w:cs="Times New Roman"/>
          <w:b/>
          <w:color w:val="000000" w:themeColor="text1"/>
          <w:sz w:val="24"/>
          <w:szCs w:val="24"/>
          <w:lang w:eastAsia="ru-RU"/>
        </w:rPr>
      </w:pPr>
      <w:r w:rsidRPr="003546C7">
        <w:rPr>
          <w:rFonts w:ascii="Times New Roman" w:eastAsiaTheme="minorEastAsia" w:hAnsi="Times New Roman" w:cs="Times New Roman"/>
          <w:b/>
          <w:color w:val="000000" w:themeColor="text1"/>
          <w:sz w:val="24"/>
          <w:szCs w:val="24"/>
          <w:lang w:eastAsia="ru-RU"/>
        </w:rPr>
        <w:t>Головні висновки з умов місцевого розвитку</w:t>
      </w:r>
    </w:p>
    <w:p w:rsidR="00032301" w:rsidRPr="00D71C0E" w:rsidRDefault="00032301" w:rsidP="00032301">
      <w:pPr>
        <w:pStyle w:val="HTML"/>
        <w:spacing w:after="60" w:line="276" w:lineRule="auto"/>
        <w:jc w:val="both"/>
        <w:rPr>
          <w:rFonts w:ascii="Times New Roman" w:hAnsi="Times New Roman" w:cs="Times New Roman"/>
          <w:sz w:val="24"/>
          <w:szCs w:val="24"/>
          <w:u w:val="single"/>
          <w:lang w:val="uk-UA"/>
        </w:rPr>
      </w:pPr>
      <w:r w:rsidRPr="00D71C0E">
        <w:rPr>
          <w:rFonts w:ascii="Times New Roman" w:hAnsi="Times New Roman" w:cs="Times New Roman"/>
          <w:sz w:val="24"/>
          <w:szCs w:val="24"/>
          <w:u w:val="single"/>
          <w:lang w:val="uk-UA"/>
        </w:rPr>
        <w:t>Основні дані, місцезнаходження</w:t>
      </w:r>
    </w:p>
    <w:p w:rsidR="00032301" w:rsidRPr="00077A76" w:rsidRDefault="00114FC0"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Саксаганська </w:t>
      </w:r>
      <w:r w:rsidR="00032301" w:rsidRPr="00077A76">
        <w:rPr>
          <w:rFonts w:ascii="Times New Roman" w:eastAsiaTheme="minorEastAsia" w:hAnsi="Times New Roman" w:cs="Times New Roman"/>
          <w:sz w:val="24"/>
          <w:szCs w:val="24"/>
          <w:lang w:eastAsia="ru-RU"/>
        </w:rPr>
        <w:t xml:space="preserve"> територіальна громада розташована на території </w:t>
      </w:r>
      <w:proofErr w:type="spellStart"/>
      <w:r>
        <w:rPr>
          <w:rFonts w:ascii="Times New Roman" w:eastAsiaTheme="minorEastAsia" w:hAnsi="Times New Roman" w:cs="Times New Roman"/>
          <w:sz w:val="24"/>
          <w:szCs w:val="24"/>
          <w:lang w:eastAsia="ru-RU"/>
        </w:rPr>
        <w:t>Кам’янського</w:t>
      </w:r>
      <w:proofErr w:type="spellEnd"/>
      <w:r w:rsidR="00032301" w:rsidRPr="00077A76">
        <w:rPr>
          <w:rFonts w:ascii="Times New Roman" w:eastAsiaTheme="minorEastAsia" w:hAnsi="Times New Roman" w:cs="Times New Roman"/>
          <w:sz w:val="24"/>
          <w:szCs w:val="24"/>
          <w:lang w:eastAsia="ru-RU"/>
        </w:rPr>
        <w:t xml:space="preserve"> району </w:t>
      </w:r>
      <w:r w:rsidR="00032301">
        <w:rPr>
          <w:rFonts w:ascii="Times New Roman" w:eastAsiaTheme="minorEastAsia" w:hAnsi="Times New Roman" w:cs="Times New Roman"/>
          <w:sz w:val="24"/>
          <w:szCs w:val="24"/>
          <w:lang w:eastAsia="ru-RU"/>
        </w:rPr>
        <w:t>Дніпропетров</w:t>
      </w:r>
      <w:r w:rsidR="00032301" w:rsidRPr="00077A76">
        <w:rPr>
          <w:rFonts w:ascii="Times New Roman" w:eastAsiaTheme="minorEastAsia" w:hAnsi="Times New Roman" w:cs="Times New Roman"/>
          <w:sz w:val="24"/>
          <w:szCs w:val="24"/>
          <w:lang w:eastAsia="ru-RU"/>
        </w:rPr>
        <w:t>ської області.</w:t>
      </w:r>
    </w:p>
    <w:p w:rsidR="00032301" w:rsidRPr="00077A76" w:rsidRDefault="00032301"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114FC0">
        <w:rPr>
          <w:rFonts w:ascii="Times New Roman" w:eastAsiaTheme="minorEastAsia" w:hAnsi="Times New Roman" w:cs="Times New Roman"/>
          <w:sz w:val="24"/>
          <w:szCs w:val="24"/>
          <w:lang w:eastAsia="ru-RU"/>
        </w:rPr>
        <w:t xml:space="preserve">ромада </w:t>
      </w:r>
      <w:r w:rsidRPr="00077A76">
        <w:rPr>
          <w:rFonts w:ascii="Times New Roman" w:eastAsiaTheme="minorEastAsia" w:hAnsi="Times New Roman" w:cs="Times New Roman"/>
          <w:sz w:val="24"/>
          <w:szCs w:val="24"/>
          <w:lang w:eastAsia="ru-RU"/>
        </w:rPr>
        <w:t xml:space="preserve"> була створена 1</w:t>
      </w:r>
      <w:r>
        <w:rPr>
          <w:rFonts w:ascii="Times New Roman" w:eastAsiaTheme="minorEastAsia" w:hAnsi="Times New Roman" w:cs="Times New Roman"/>
          <w:sz w:val="24"/>
          <w:szCs w:val="24"/>
          <w:lang w:eastAsia="ru-RU"/>
        </w:rPr>
        <w:t>3</w:t>
      </w:r>
      <w:r w:rsidR="00BA23B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верес</w:t>
      </w:r>
      <w:r w:rsidRPr="00077A76">
        <w:rPr>
          <w:rFonts w:ascii="Times New Roman" w:eastAsiaTheme="minorEastAsia" w:hAnsi="Times New Roman" w:cs="Times New Roman"/>
          <w:sz w:val="24"/>
          <w:szCs w:val="24"/>
          <w:lang w:eastAsia="ru-RU"/>
        </w:rPr>
        <w:t>ня 201</w:t>
      </w:r>
      <w:r>
        <w:rPr>
          <w:rFonts w:ascii="Times New Roman" w:eastAsiaTheme="minorEastAsia" w:hAnsi="Times New Roman" w:cs="Times New Roman"/>
          <w:sz w:val="24"/>
          <w:szCs w:val="24"/>
          <w:lang w:eastAsia="ru-RU"/>
        </w:rPr>
        <w:t>7</w:t>
      </w:r>
      <w:r w:rsidRPr="00077A76">
        <w:rPr>
          <w:rFonts w:ascii="Times New Roman" w:eastAsiaTheme="minorEastAsia" w:hAnsi="Times New Roman" w:cs="Times New Roman"/>
          <w:sz w:val="24"/>
          <w:szCs w:val="24"/>
          <w:lang w:eastAsia="ru-RU"/>
        </w:rPr>
        <w:t xml:space="preserve"> року </w:t>
      </w:r>
      <w:r w:rsidRPr="00077A76">
        <w:rPr>
          <w:rFonts w:ascii="Times New Roman" w:eastAsiaTheme="minorEastAsia" w:hAnsi="Times New Roman" w:cs="Times New Roman"/>
          <w:color w:val="000000" w:themeColor="text1"/>
          <w:sz w:val="24"/>
          <w:szCs w:val="24"/>
          <w:lang w:eastAsia="ru-RU"/>
        </w:rPr>
        <w:t xml:space="preserve">шляхом об’єднання </w:t>
      </w:r>
      <w:r>
        <w:rPr>
          <w:rFonts w:ascii="Times New Roman" w:eastAsiaTheme="minorEastAsia" w:hAnsi="Times New Roman" w:cs="Times New Roman"/>
          <w:color w:val="000000" w:themeColor="text1"/>
          <w:sz w:val="24"/>
          <w:szCs w:val="24"/>
          <w:lang w:eastAsia="ru-RU"/>
        </w:rPr>
        <w:t>т</w:t>
      </w:r>
      <w:r w:rsidRPr="00077A76">
        <w:rPr>
          <w:rFonts w:ascii="Times New Roman" w:eastAsiaTheme="minorEastAsia" w:hAnsi="Times New Roman" w:cs="Times New Roman"/>
          <w:color w:val="000000" w:themeColor="text1"/>
          <w:sz w:val="24"/>
          <w:szCs w:val="24"/>
          <w:lang w:eastAsia="ru-RU"/>
        </w:rPr>
        <w:t>рьох громад</w:t>
      </w:r>
      <w:r w:rsidRPr="00077A7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Саксаганської</w:t>
      </w:r>
      <w:r w:rsidRPr="00077A76">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Саврівсь</w:t>
      </w:r>
      <w:r w:rsidRPr="00077A76">
        <w:rPr>
          <w:rFonts w:ascii="Times New Roman" w:eastAsiaTheme="minorEastAsia" w:hAnsi="Times New Roman" w:cs="Times New Roman"/>
          <w:sz w:val="24"/>
          <w:szCs w:val="24"/>
          <w:lang w:eastAsia="ru-RU"/>
        </w:rPr>
        <w:t>кої</w:t>
      </w:r>
      <w:proofErr w:type="spellEnd"/>
      <w:r w:rsidRPr="00077A76">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Грушуват</w:t>
      </w:r>
      <w:r w:rsidRPr="00077A76">
        <w:rPr>
          <w:rFonts w:ascii="Times New Roman" w:eastAsiaTheme="minorEastAsia" w:hAnsi="Times New Roman" w:cs="Times New Roman"/>
          <w:sz w:val="24"/>
          <w:szCs w:val="24"/>
          <w:lang w:eastAsia="ru-RU"/>
        </w:rPr>
        <w:t>ської</w:t>
      </w:r>
      <w:proofErr w:type="spellEnd"/>
      <w:r w:rsidR="00BA23B2">
        <w:rPr>
          <w:rFonts w:ascii="Times New Roman" w:eastAsiaTheme="minorEastAsia" w:hAnsi="Times New Roman" w:cs="Times New Roman"/>
          <w:sz w:val="24"/>
          <w:szCs w:val="24"/>
          <w:lang w:eastAsia="ru-RU"/>
        </w:rPr>
        <w:t>, а 7 грудня</w:t>
      </w:r>
      <w:r w:rsidR="0094482E">
        <w:rPr>
          <w:rFonts w:ascii="Times New Roman" w:eastAsiaTheme="minorEastAsia" w:hAnsi="Times New Roman" w:cs="Times New Roman"/>
          <w:sz w:val="24"/>
          <w:szCs w:val="24"/>
          <w:lang w:eastAsia="ru-RU"/>
        </w:rPr>
        <w:t xml:space="preserve"> </w:t>
      </w:r>
      <w:r w:rsidR="00114FC0">
        <w:rPr>
          <w:rFonts w:ascii="Times New Roman" w:eastAsiaTheme="minorEastAsia" w:hAnsi="Times New Roman" w:cs="Times New Roman"/>
          <w:sz w:val="24"/>
          <w:szCs w:val="24"/>
          <w:lang w:eastAsia="ru-RU"/>
        </w:rPr>
        <w:t>2</w:t>
      </w:r>
      <w:r w:rsidR="0094482E">
        <w:rPr>
          <w:rFonts w:ascii="Times New Roman" w:eastAsiaTheme="minorEastAsia" w:hAnsi="Times New Roman" w:cs="Times New Roman"/>
          <w:sz w:val="24"/>
          <w:szCs w:val="24"/>
          <w:lang w:eastAsia="ru-RU"/>
        </w:rPr>
        <w:t xml:space="preserve">020 року до громади доєдналася </w:t>
      </w:r>
      <w:proofErr w:type="spellStart"/>
      <w:r w:rsidR="0094482E">
        <w:rPr>
          <w:rFonts w:ascii="Times New Roman" w:eastAsiaTheme="minorEastAsia" w:hAnsi="Times New Roman" w:cs="Times New Roman"/>
          <w:sz w:val="24"/>
          <w:szCs w:val="24"/>
          <w:lang w:eastAsia="ru-RU"/>
        </w:rPr>
        <w:t>Саї</w:t>
      </w:r>
      <w:r w:rsidR="00114FC0">
        <w:rPr>
          <w:rFonts w:ascii="Times New Roman" w:eastAsiaTheme="minorEastAsia" w:hAnsi="Times New Roman" w:cs="Times New Roman"/>
          <w:sz w:val="24"/>
          <w:szCs w:val="24"/>
          <w:lang w:eastAsia="ru-RU"/>
        </w:rPr>
        <w:t>вська</w:t>
      </w:r>
      <w:proofErr w:type="spellEnd"/>
      <w:r w:rsidR="00114FC0">
        <w:rPr>
          <w:rFonts w:ascii="Times New Roman" w:eastAsiaTheme="minorEastAsia" w:hAnsi="Times New Roman" w:cs="Times New Roman"/>
          <w:sz w:val="24"/>
          <w:szCs w:val="24"/>
          <w:lang w:eastAsia="ru-RU"/>
        </w:rPr>
        <w:t xml:space="preserve"> сільська рада</w:t>
      </w:r>
      <w:r w:rsidRPr="00077A76">
        <w:rPr>
          <w:rFonts w:ascii="Times New Roman" w:eastAsiaTheme="minorEastAsia" w:hAnsi="Times New Roman" w:cs="Times New Roman"/>
          <w:sz w:val="24"/>
          <w:szCs w:val="24"/>
          <w:lang w:eastAsia="ru-RU"/>
        </w:rPr>
        <w:t>.</w:t>
      </w:r>
    </w:p>
    <w:p w:rsidR="00032301" w:rsidRPr="00077A76" w:rsidRDefault="0057447B"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sidRPr="00A263BA">
        <w:rPr>
          <w:rFonts w:ascii="Times New Roman" w:eastAsiaTheme="minorEastAsia" w:hAnsi="Times New Roman" w:cs="Times New Roman"/>
          <w:sz w:val="24"/>
          <w:szCs w:val="24"/>
          <w:lang w:eastAsia="ru-RU"/>
        </w:rPr>
        <w:t xml:space="preserve">Громада займає територію </w:t>
      </w:r>
      <w:r w:rsidRPr="00A263BA">
        <w:rPr>
          <w:rFonts w:ascii="Times New Roman" w:eastAsia="Calibri" w:hAnsi="Times New Roman" w:cs="Times New Roman"/>
          <w:bCs/>
          <w:sz w:val="24"/>
          <w:szCs w:val="24"/>
        </w:rPr>
        <w:t>40255,72</w:t>
      </w:r>
      <w:r w:rsidRPr="00A263BA">
        <w:rPr>
          <w:rFonts w:ascii="Times New Roman" w:eastAsiaTheme="minorEastAsia" w:hAnsi="Times New Roman" w:cs="Times New Roman"/>
          <w:sz w:val="24"/>
          <w:szCs w:val="24"/>
          <w:lang w:eastAsia="ru-RU"/>
        </w:rPr>
        <w:t xml:space="preserve">га., із них рілля – </w:t>
      </w:r>
      <w:r w:rsidRPr="00A263BA">
        <w:rPr>
          <w:rFonts w:ascii="Times New Roman" w:eastAsia="Calibri" w:hAnsi="Times New Roman" w:cs="Times New Roman"/>
          <w:sz w:val="24"/>
          <w:szCs w:val="24"/>
        </w:rPr>
        <w:t>28862,09</w:t>
      </w:r>
      <w:r w:rsidRPr="00A263BA">
        <w:rPr>
          <w:rFonts w:ascii="Times New Roman" w:eastAsiaTheme="minorEastAsia" w:hAnsi="Times New Roman" w:cs="Times New Roman"/>
          <w:sz w:val="24"/>
          <w:szCs w:val="24"/>
          <w:lang w:eastAsia="ru-RU"/>
        </w:rPr>
        <w:t xml:space="preserve"> га, пасовища – 3547,17 га, водне дзеркало – 181,5га, ліси та лісосмуги – </w:t>
      </w:r>
      <w:r w:rsidRPr="00A263BA">
        <w:rPr>
          <w:rFonts w:ascii="Times New Roman" w:eastAsia="Calibri" w:hAnsi="Times New Roman" w:cs="Times New Roman"/>
          <w:sz w:val="24"/>
          <w:szCs w:val="24"/>
        </w:rPr>
        <w:t>2082,4</w:t>
      </w:r>
      <w:r w:rsidRPr="00A263BA">
        <w:rPr>
          <w:rFonts w:ascii="Times New Roman" w:eastAsiaTheme="minorEastAsia" w:hAnsi="Times New Roman" w:cs="Times New Roman"/>
          <w:sz w:val="24"/>
          <w:szCs w:val="24"/>
          <w:lang w:eastAsia="ru-RU"/>
        </w:rPr>
        <w:t xml:space="preserve">га. </w:t>
      </w:r>
      <w:r w:rsidR="00032301" w:rsidRPr="00C42B98">
        <w:rPr>
          <w:rFonts w:ascii="Times New Roman" w:eastAsiaTheme="minorEastAsia" w:hAnsi="Times New Roman" w:cs="Times New Roman"/>
          <w:sz w:val="24"/>
          <w:szCs w:val="24"/>
          <w:lang w:eastAsia="ru-RU"/>
        </w:rPr>
        <w:t>На т</w:t>
      </w:r>
      <w:r w:rsidR="00EC18E4">
        <w:rPr>
          <w:rFonts w:ascii="Times New Roman" w:eastAsiaTheme="minorEastAsia" w:hAnsi="Times New Roman" w:cs="Times New Roman"/>
          <w:sz w:val="24"/>
          <w:szCs w:val="24"/>
          <w:lang w:eastAsia="ru-RU"/>
        </w:rPr>
        <w:t>ериторії громади розташовано дев’я</w:t>
      </w:r>
      <w:r w:rsidR="00032301" w:rsidRPr="00C42B98">
        <w:rPr>
          <w:rFonts w:ascii="Times New Roman" w:eastAsiaTheme="minorEastAsia" w:hAnsi="Times New Roman" w:cs="Times New Roman"/>
          <w:sz w:val="24"/>
          <w:szCs w:val="24"/>
          <w:lang w:eastAsia="ru-RU"/>
        </w:rPr>
        <w:t>тнадцять населених пунктів</w:t>
      </w:r>
      <w:r w:rsidR="00EC18E4">
        <w:rPr>
          <w:rFonts w:ascii="Times New Roman" w:eastAsiaTheme="minorEastAsia" w:hAnsi="Times New Roman" w:cs="Times New Roman"/>
          <w:sz w:val="24"/>
          <w:szCs w:val="24"/>
          <w:lang w:eastAsia="ru-RU"/>
        </w:rPr>
        <w:t>. Центром громади є село</w:t>
      </w:r>
      <w:r w:rsidR="00032301" w:rsidRPr="00C42B98">
        <w:rPr>
          <w:rFonts w:ascii="Times New Roman" w:eastAsiaTheme="minorEastAsia" w:hAnsi="Times New Roman" w:cs="Times New Roman"/>
          <w:sz w:val="24"/>
          <w:szCs w:val="24"/>
          <w:lang w:eastAsia="ru-RU"/>
        </w:rPr>
        <w:t xml:space="preserve"> </w:t>
      </w:r>
      <w:proofErr w:type="spellStart"/>
      <w:r w:rsidR="00032301" w:rsidRPr="00C42B98">
        <w:rPr>
          <w:rFonts w:ascii="Times New Roman" w:eastAsiaTheme="minorEastAsia" w:hAnsi="Times New Roman" w:cs="Times New Roman"/>
          <w:sz w:val="24"/>
          <w:szCs w:val="24"/>
          <w:lang w:eastAsia="ru-RU"/>
        </w:rPr>
        <w:t>Саксагань</w:t>
      </w:r>
      <w:proofErr w:type="spellEnd"/>
      <w:r w:rsidR="00032301" w:rsidRPr="00C42B98">
        <w:rPr>
          <w:rFonts w:ascii="Times New Roman" w:eastAsiaTheme="minorEastAsia" w:hAnsi="Times New Roman" w:cs="Times New Roman"/>
          <w:sz w:val="24"/>
          <w:szCs w:val="24"/>
          <w:lang w:eastAsia="ru-RU"/>
        </w:rPr>
        <w:t xml:space="preserve">, одне з найстаріших </w:t>
      </w:r>
      <w:r w:rsidR="00EC18E4">
        <w:rPr>
          <w:rFonts w:ascii="Times New Roman" w:eastAsiaTheme="minorEastAsia" w:hAnsi="Times New Roman" w:cs="Times New Roman"/>
          <w:sz w:val="24"/>
          <w:szCs w:val="24"/>
          <w:lang w:eastAsia="ru-RU"/>
        </w:rPr>
        <w:t>та найбільше за чисельністю</w:t>
      </w:r>
      <w:r w:rsidR="00032301">
        <w:rPr>
          <w:rFonts w:ascii="Times New Roman" w:eastAsiaTheme="minorEastAsia" w:hAnsi="Times New Roman" w:cs="Times New Roman"/>
          <w:sz w:val="24"/>
          <w:szCs w:val="24"/>
          <w:lang w:eastAsia="ru-RU"/>
        </w:rPr>
        <w:t xml:space="preserve"> мешканців серед всіх інших </w:t>
      </w:r>
      <w:r w:rsidR="00EC18E4">
        <w:rPr>
          <w:rFonts w:ascii="Times New Roman" w:eastAsiaTheme="minorEastAsia" w:hAnsi="Times New Roman" w:cs="Times New Roman"/>
          <w:sz w:val="24"/>
          <w:szCs w:val="24"/>
          <w:lang w:eastAsia="ru-RU"/>
        </w:rPr>
        <w:t xml:space="preserve">населених пунктів </w:t>
      </w:r>
      <w:r w:rsidR="00032301">
        <w:rPr>
          <w:rFonts w:ascii="Times New Roman" w:eastAsiaTheme="minorEastAsia" w:hAnsi="Times New Roman" w:cs="Times New Roman"/>
          <w:sz w:val="24"/>
          <w:szCs w:val="24"/>
          <w:lang w:eastAsia="ru-RU"/>
        </w:rPr>
        <w:t>ТГ</w:t>
      </w:r>
      <w:r w:rsidR="00032301" w:rsidRPr="00C42B98">
        <w:rPr>
          <w:rFonts w:ascii="Times New Roman" w:eastAsiaTheme="minorEastAsia" w:hAnsi="Times New Roman" w:cs="Times New Roman"/>
          <w:sz w:val="24"/>
          <w:szCs w:val="24"/>
          <w:lang w:eastAsia="ru-RU"/>
        </w:rPr>
        <w:t xml:space="preserve">. </w:t>
      </w:r>
      <w:r w:rsidR="00EC18E4">
        <w:rPr>
          <w:rFonts w:ascii="Times New Roman" w:eastAsiaTheme="minorEastAsia" w:hAnsi="Times New Roman" w:cs="Times New Roman"/>
          <w:sz w:val="24"/>
          <w:szCs w:val="24"/>
          <w:lang w:eastAsia="ru-RU"/>
        </w:rPr>
        <w:t>Село</w:t>
      </w:r>
      <w:r w:rsidR="00032301">
        <w:rPr>
          <w:rFonts w:ascii="Times New Roman" w:eastAsiaTheme="minorEastAsia" w:hAnsi="Times New Roman" w:cs="Times New Roman"/>
          <w:sz w:val="24"/>
          <w:szCs w:val="24"/>
          <w:lang w:eastAsia="ru-RU"/>
        </w:rPr>
        <w:t xml:space="preserve"> </w:t>
      </w:r>
      <w:proofErr w:type="spellStart"/>
      <w:r w:rsidR="00032301" w:rsidRPr="00C42B98">
        <w:rPr>
          <w:rFonts w:ascii="Times New Roman" w:eastAsiaTheme="minorEastAsia" w:hAnsi="Times New Roman" w:cs="Times New Roman"/>
          <w:sz w:val="24"/>
          <w:szCs w:val="24"/>
          <w:lang w:eastAsia="ru-RU"/>
        </w:rPr>
        <w:t>Саксагань</w:t>
      </w:r>
      <w:proofErr w:type="spellEnd"/>
      <w:r w:rsidR="00032301" w:rsidRPr="00C42B98">
        <w:rPr>
          <w:rFonts w:ascii="Times New Roman" w:eastAsiaTheme="minorEastAsia" w:hAnsi="Times New Roman" w:cs="Times New Roman"/>
          <w:sz w:val="24"/>
          <w:szCs w:val="24"/>
          <w:lang w:eastAsia="ru-RU"/>
        </w:rPr>
        <w:t xml:space="preserve"> розташован</w:t>
      </w:r>
      <w:r w:rsidR="00032301">
        <w:rPr>
          <w:rFonts w:ascii="Times New Roman" w:eastAsiaTheme="minorEastAsia" w:hAnsi="Times New Roman" w:cs="Times New Roman"/>
          <w:sz w:val="24"/>
          <w:szCs w:val="24"/>
          <w:lang w:eastAsia="ru-RU"/>
        </w:rPr>
        <w:t>е</w:t>
      </w:r>
      <w:r w:rsidR="003835AC">
        <w:rPr>
          <w:rFonts w:ascii="Times New Roman" w:eastAsiaTheme="minorEastAsia" w:hAnsi="Times New Roman" w:cs="Times New Roman"/>
          <w:sz w:val="24"/>
          <w:szCs w:val="24"/>
          <w:lang w:eastAsia="ru-RU"/>
        </w:rPr>
        <w:t xml:space="preserve"> на відстані 75</w:t>
      </w:r>
      <w:r w:rsidR="00032301" w:rsidRPr="00C42B98">
        <w:rPr>
          <w:rFonts w:ascii="Times New Roman" w:eastAsiaTheme="minorEastAsia" w:hAnsi="Times New Roman" w:cs="Times New Roman"/>
          <w:sz w:val="24"/>
          <w:szCs w:val="24"/>
          <w:lang w:eastAsia="ru-RU"/>
        </w:rPr>
        <w:t xml:space="preserve"> км від </w:t>
      </w:r>
      <w:proofErr w:type="spellStart"/>
      <w:r w:rsidR="00032301" w:rsidRPr="00C42B98">
        <w:rPr>
          <w:rFonts w:ascii="Times New Roman" w:eastAsiaTheme="minorEastAsia" w:hAnsi="Times New Roman" w:cs="Times New Roman"/>
          <w:sz w:val="24"/>
          <w:szCs w:val="24"/>
          <w:lang w:eastAsia="ru-RU"/>
        </w:rPr>
        <w:t>районого</w:t>
      </w:r>
      <w:proofErr w:type="spellEnd"/>
      <w:r w:rsidR="00032301" w:rsidRPr="00C42B98">
        <w:rPr>
          <w:rFonts w:ascii="Times New Roman" w:eastAsiaTheme="minorEastAsia" w:hAnsi="Times New Roman" w:cs="Times New Roman"/>
          <w:sz w:val="24"/>
          <w:szCs w:val="24"/>
          <w:lang w:eastAsia="ru-RU"/>
        </w:rPr>
        <w:t xml:space="preserve"> центру м</w:t>
      </w:r>
      <w:r w:rsidR="00032301">
        <w:rPr>
          <w:rFonts w:ascii="Times New Roman" w:eastAsiaTheme="minorEastAsia" w:hAnsi="Times New Roman" w:cs="Times New Roman"/>
          <w:sz w:val="24"/>
          <w:szCs w:val="24"/>
          <w:lang w:eastAsia="ru-RU"/>
        </w:rPr>
        <w:t>іста</w:t>
      </w:r>
      <w:r w:rsidR="003835AC">
        <w:rPr>
          <w:rFonts w:ascii="Times New Roman" w:eastAsiaTheme="minorEastAsia" w:hAnsi="Times New Roman" w:cs="Times New Roman"/>
          <w:sz w:val="24"/>
          <w:szCs w:val="24"/>
          <w:lang w:eastAsia="ru-RU"/>
        </w:rPr>
        <w:t xml:space="preserve"> </w:t>
      </w:r>
      <w:proofErr w:type="spellStart"/>
      <w:r w:rsidR="003835AC">
        <w:rPr>
          <w:rFonts w:ascii="Times New Roman" w:eastAsiaTheme="minorEastAsia" w:hAnsi="Times New Roman" w:cs="Times New Roman"/>
          <w:sz w:val="24"/>
          <w:szCs w:val="24"/>
          <w:lang w:eastAsia="ru-RU"/>
        </w:rPr>
        <w:t>Кам’янське</w:t>
      </w:r>
      <w:proofErr w:type="spellEnd"/>
      <w:r w:rsidR="00032301" w:rsidRPr="00C42B98">
        <w:rPr>
          <w:rFonts w:ascii="Times New Roman" w:eastAsiaTheme="minorEastAsia" w:hAnsi="Times New Roman" w:cs="Times New Roman"/>
          <w:sz w:val="24"/>
          <w:szCs w:val="24"/>
          <w:lang w:eastAsia="ru-RU"/>
        </w:rPr>
        <w:t xml:space="preserve"> і 120 км</w:t>
      </w:r>
      <w:r w:rsidR="00032301">
        <w:rPr>
          <w:rFonts w:ascii="Times New Roman" w:eastAsiaTheme="minorEastAsia" w:hAnsi="Times New Roman" w:cs="Times New Roman"/>
          <w:sz w:val="24"/>
          <w:szCs w:val="24"/>
          <w:lang w:eastAsia="ru-RU"/>
        </w:rPr>
        <w:t>.</w:t>
      </w:r>
      <w:r w:rsidR="00032301" w:rsidRPr="00C42B98">
        <w:rPr>
          <w:rFonts w:ascii="Times New Roman" w:eastAsiaTheme="minorEastAsia" w:hAnsi="Times New Roman" w:cs="Times New Roman"/>
          <w:sz w:val="24"/>
          <w:szCs w:val="24"/>
          <w:lang w:eastAsia="ru-RU"/>
        </w:rPr>
        <w:t xml:space="preserve"> від обласного центру – міста Дніпра. </w:t>
      </w:r>
      <w:r w:rsidR="00032301">
        <w:rPr>
          <w:rFonts w:ascii="Times New Roman" w:eastAsiaTheme="minorEastAsia" w:hAnsi="Times New Roman" w:cs="Times New Roman"/>
          <w:sz w:val="24"/>
          <w:szCs w:val="24"/>
          <w:lang w:eastAsia="ru-RU"/>
        </w:rPr>
        <w:t>Р</w:t>
      </w:r>
      <w:r w:rsidR="00032301" w:rsidRPr="00C42B98">
        <w:rPr>
          <w:rFonts w:ascii="Times New Roman" w:eastAsiaTheme="minorEastAsia" w:hAnsi="Times New Roman" w:cs="Times New Roman"/>
          <w:sz w:val="24"/>
          <w:szCs w:val="24"/>
          <w:lang w:eastAsia="ru-RU"/>
        </w:rPr>
        <w:t xml:space="preserve">ічка </w:t>
      </w:r>
      <w:proofErr w:type="spellStart"/>
      <w:r w:rsidR="00032301" w:rsidRPr="00C42B98">
        <w:rPr>
          <w:rFonts w:ascii="Times New Roman" w:eastAsiaTheme="minorEastAsia" w:hAnsi="Times New Roman" w:cs="Times New Roman"/>
          <w:sz w:val="24"/>
          <w:szCs w:val="24"/>
          <w:lang w:eastAsia="ru-RU"/>
        </w:rPr>
        <w:t>Саксагань</w:t>
      </w:r>
      <w:proofErr w:type="spellEnd"/>
      <w:r w:rsidR="003835AC">
        <w:rPr>
          <w:rFonts w:ascii="Times New Roman" w:eastAsiaTheme="minorEastAsia" w:hAnsi="Times New Roman" w:cs="Times New Roman"/>
          <w:sz w:val="24"/>
          <w:szCs w:val="24"/>
          <w:lang w:eastAsia="ru-RU"/>
        </w:rPr>
        <w:t xml:space="preserve"> </w:t>
      </w:r>
      <w:r w:rsidR="00032301" w:rsidRPr="005059C0">
        <w:rPr>
          <w:rFonts w:ascii="Times New Roman" w:eastAsiaTheme="minorEastAsia" w:hAnsi="Times New Roman" w:cs="Times New Roman"/>
          <w:sz w:val="24"/>
          <w:szCs w:val="24"/>
          <w:lang w:eastAsia="ru-RU"/>
        </w:rPr>
        <w:t>проті</w:t>
      </w:r>
      <w:r w:rsidR="003835AC">
        <w:rPr>
          <w:rFonts w:ascii="Times New Roman" w:eastAsiaTheme="minorEastAsia" w:hAnsi="Times New Roman" w:cs="Times New Roman"/>
          <w:sz w:val="24"/>
          <w:szCs w:val="24"/>
          <w:lang w:eastAsia="ru-RU"/>
        </w:rPr>
        <w:t>кає через території сіл</w:t>
      </w:r>
      <w:r w:rsidR="00032301">
        <w:rPr>
          <w:rFonts w:ascii="Times New Roman" w:eastAsiaTheme="minorEastAsia" w:hAnsi="Times New Roman" w:cs="Times New Roman"/>
          <w:sz w:val="24"/>
          <w:szCs w:val="24"/>
          <w:lang w:eastAsia="ru-RU"/>
        </w:rPr>
        <w:t xml:space="preserve">: </w:t>
      </w:r>
      <w:proofErr w:type="spellStart"/>
      <w:r w:rsidR="00032301" w:rsidRPr="005059C0">
        <w:rPr>
          <w:rFonts w:ascii="Times New Roman" w:eastAsiaTheme="minorEastAsia" w:hAnsi="Times New Roman" w:cs="Times New Roman"/>
          <w:sz w:val="24"/>
          <w:szCs w:val="24"/>
          <w:lang w:eastAsia="ru-RU"/>
        </w:rPr>
        <w:t>Саксагань</w:t>
      </w:r>
      <w:proofErr w:type="spellEnd"/>
      <w:r w:rsidR="00032301" w:rsidRPr="005059C0">
        <w:rPr>
          <w:rFonts w:ascii="Times New Roman" w:eastAsiaTheme="minorEastAsia" w:hAnsi="Times New Roman" w:cs="Times New Roman"/>
          <w:sz w:val="24"/>
          <w:szCs w:val="24"/>
          <w:lang w:eastAsia="ru-RU"/>
        </w:rPr>
        <w:t xml:space="preserve">, Чумаки, </w:t>
      </w:r>
      <w:proofErr w:type="spellStart"/>
      <w:r w:rsidR="00032301" w:rsidRPr="005059C0">
        <w:rPr>
          <w:rFonts w:ascii="Times New Roman" w:eastAsiaTheme="minorEastAsia" w:hAnsi="Times New Roman" w:cs="Times New Roman"/>
          <w:sz w:val="24"/>
          <w:szCs w:val="24"/>
          <w:lang w:eastAsia="ru-RU"/>
        </w:rPr>
        <w:t>Саївка</w:t>
      </w:r>
      <w:proofErr w:type="spellEnd"/>
      <w:r w:rsidR="00032301" w:rsidRPr="005059C0">
        <w:rPr>
          <w:rFonts w:ascii="Times New Roman" w:eastAsiaTheme="minorEastAsia" w:hAnsi="Times New Roman" w:cs="Times New Roman"/>
          <w:sz w:val="24"/>
          <w:szCs w:val="24"/>
          <w:lang w:eastAsia="ru-RU"/>
        </w:rPr>
        <w:t xml:space="preserve">. На території </w:t>
      </w:r>
      <w:r w:rsidR="00032301">
        <w:rPr>
          <w:rFonts w:ascii="Times New Roman" w:eastAsiaTheme="minorEastAsia" w:hAnsi="Times New Roman" w:cs="Times New Roman"/>
          <w:sz w:val="24"/>
          <w:szCs w:val="24"/>
          <w:lang w:eastAsia="ru-RU"/>
        </w:rPr>
        <w:t xml:space="preserve">ТГ </w:t>
      </w:r>
      <w:r w:rsidR="00032301" w:rsidRPr="005059C0">
        <w:rPr>
          <w:rFonts w:ascii="Times New Roman" w:eastAsiaTheme="minorEastAsia" w:hAnsi="Times New Roman" w:cs="Times New Roman"/>
          <w:sz w:val="24"/>
          <w:szCs w:val="24"/>
          <w:lang w:eastAsia="ru-RU"/>
        </w:rPr>
        <w:t>річка не суднохідна.</w:t>
      </w:r>
      <w:r w:rsidR="00032301">
        <w:rPr>
          <w:rFonts w:ascii="Times New Roman" w:eastAsiaTheme="minorEastAsia" w:hAnsi="Times New Roman" w:cs="Times New Roman"/>
          <w:sz w:val="24"/>
          <w:szCs w:val="24"/>
          <w:lang w:eastAsia="ru-RU"/>
        </w:rPr>
        <w:t xml:space="preserve"> Поряд з</w:t>
      </w:r>
      <w:r w:rsidR="003835AC">
        <w:rPr>
          <w:rFonts w:ascii="Times New Roman" w:eastAsiaTheme="minorEastAsia" w:hAnsi="Times New Roman" w:cs="Times New Roman"/>
          <w:sz w:val="24"/>
          <w:szCs w:val="24"/>
          <w:lang w:eastAsia="ru-RU"/>
        </w:rPr>
        <w:t xml:space="preserve"> селом </w:t>
      </w:r>
      <w:proofErr w:type="spellStart"/>
      <w:r w:rsidR="00032301">
        <w:rPr>
          <w:rFonts w:ascii="Times New Roman" w:eastAsiaTheme="minorEastAsia" w:hAnsi="Times New Roman" w:cs="Times New Roman"/>
          <w:sz w:val="24"/>
          <w:szCs w:val="24"/>
          <w:lang w:eastAsia="ru-RU"/>
        </w:rPr>
        <w:t>Саксагань</w:t>
      </w:r>
      <w:proofErr w:type="spellEnd"/>
      <w:r w:rsidR="00032301">
        <w:rPr>
          <w:rFonts w:ascii="Times New Roman" w:eastAsiaTheme="minorEastAsia" w:hAnsi="Times New Roman" w:cs="Times New Roman"/>
          <w:sz w:val="24"/>
          <w:szCs w:val="24"/>
          <w:lang w:eastAsia="ru-RU"/>
        </w:rPr>
        <w:t xml:space="preserve"> </w:t>
      </w:r>
      <w:r w:rsidR="00032301" w:rsidRPr="00C42B98">
        <w:rPr>
          <w:rFonts w:ascii="Times New Roman" w:eastAsiaTheme="minorEastAsia" w:hAnsi="Times New Roman" w:cs="Times New Roman"/>
          <w:sz w:val="24"/>
          <w:szCs w:val="24"/>
          <w:lang w:eastAsia="ru-RU"/>
        </w:rPr>
        <w:t xml:space="preserve">проходить дорога Дніпро – </w:t>
      </w:r>
      <w:proofErr w:type="spellStart"/>
      <w:r w:rsidR="00032301" w:rsidRPr="00C42B98">
        <w:rPr>
          <w:rFonts w:ascii="Times New Roman" w:eastAsiaTheme="minorEastAsia" w:hAnsi="Times New Roman" w:cs="Times New Roman"/>
          <w:sz w:val="24"/>
          <w:szCs w:val="24"/>
          <w:lang w:eastAsia="ru-RU"/>
        </w:rPr>
        <w:t>Кропивницькмй</w:t>
      </w:r>
      <w:proofErr w:type="spellEnd"/>
      <w:r w:rsidR="00032301" w:rsidRPr="00C42B98">
        <w:rPr>
          <w:rFonts w:ascii="Times New Roman" w:eastAsiaTheme="minorEastAsia" w:hAnsi="Times New Roman" w:cs="Times New Roman"/>
          <w:sz w:val="24"/>
          <w:szCs w:val="24"/>
          <w:lang w:eastAsia="ru-RU"/>
        </w:rPr>
        <w:t xml:space="preserve"> (колишній Кіровоград) яка є складовою частиною </w:t>
      </w:r>
      <w:proofErr w:type="spellStart"/>
      <w:r w:rsidR="00032301" w:rsidRPr="00C42B98">
        <w:rPr>
          <w:rFonts w:ascii="Times New Roman" w:eastAsiaTheme="minorEastAsia" w:hAnsi="Times New Roman" w:cs="Times New Roman"/>
          <w:sz w:val="24"/>
          <w:szCs w:val="24"/>
          <w:lang w:eastAsia="ru-RU"/>
        </w:rPr>
        <w:t>европейської</w:t>
      </w:r>
      <w:proofErr w:type="spellEnd"/>
      <w:r w:rsidR="00032301" w:rsidRPr="00C42B98">
        <w:rPr>
          <w:rFonts w:ascii="Times New Roman" w:eastAsiaTheme="minorEastAsia" w:hAnsi="Times New Roman" w:cs="Times New Roman"/>
          <w:sz w:val="24"/>
          <w:szCs w:val="24"/>
          <w:lang w:eastAsia="ru-RU"/>
        </w:rPr>
        <w:t xml:space="preserve"> траси Е50 (Ужгород-Тернопіль-Дніпропетровськ-Донецьк) і </w:t>
      </w:r>
      <w:r w:rsidR="00032301">
        <w:rPr>
          <w:rFonts w:ascii="Times New Roman" w:eastAsiaTheme="minorEastAsia" w:hAnsi="Times New Roman" w:cs="Times New Roman"/>
          <w:sz w:val="24"/>
          <w:szCs w:val="24"/>
          <w:lang w:eastAsia="ru-RU"/>
        </w:rPr>
        <w:t>трасою</w:t>
      </w:r>
      <w:r w:rsidR="00032301" w:rsidRPr="00BA6455">
        <w:rPr>
          <w:rFonts w:ascii="Times New Roman" w:eastAsiaTheme="minorEastAsia" w:hAnsi="Times New Roman" w:cs="Times New Roman"/>
          <w:sz w:val="24"/>
          <w:szCs w:val="24"/>
          <w:lang w:eastAsia="ru-RU"/>
        </w:rPr>
        <w:t xml:space="preserve"> міжнародного значення </w:t>
      </w:r>
      <w:r w:rsidR="00032301" w:rsidRPr="00C42B98">
        <w:rPr>
          <w:rFonts w:ascii="Times New Roman" w:eastAsiaTheme="minorEastAsia" w:hAnsi="Times New Roman" w:cs="Times New Roman"/>
          <w:sz w:val="24"/>
          <w:szCs w:val="24"/>
          <w:lang w:eastAsia="ru-RU"/>
        </w:rPr>
        <w:t xml:space="preserve">М-04 </w:t>
      </w:r>
      <w:proofErr w:type="spellStart"/>
      <w:r w:rsidR="00032301" w:rsidRPr="00C42B98">
        <w:rPr>
          <w:rFonts w:ascii="Times New Roman" w:eastAsiaTheme="minorEastAsia" w:hAnsi="Times New Roman" w:cs="Times New Roman"/>
          <w:sz w:val="24"/>
          <w:szCs w:val="24"/>
          <w:lang w:eastAsia="ru-RU"/>
        </w:rPr>
        <w:t>Знаменка-Лугансь</w:t>
      </w:r>
      <w:r w:rsidR="00032301">
        <w:rPr>
          <w:rFonts w:ascii="Times New Roman" w:eastAsiaTheme="minorEastAsia" w:hAnsi="Times New Roman" w:cs="Times New Roman"/>
          <w:sz w:val="24"/>
          <w:szCs w:val="24"/>
          <w:lang w:eastAsia="ru-RU"/>
        </w:rPr>
        <w:t>к-Ізваріно</w:t>
      </w:r>
      <w:proofErr w:type="spellEnd"/>
      <w:r w:rsidR="00032301">
        <w:rPr>
          <w:rFonts w:ascii="Times New Roman" w:eastAsiaTheme="minorEastAsia" w:hAnsi="Times New Roman" w:cs="Times New Roman"/>
          <w:sz w:val="24"/>
          <w:szCs w:val="24"/>
          <w:lang w:eastAsia="ru-RU"/>
        </w:rPr>
        <w:t>.</w:t>
      </w:r>
      <w:r w:rsidR="003835AC">
        <w:rPr>
          <w:rFonts w:ascii="Times New Roman" w:eastAsiaTheme="minorEastAsia" w:hAnsi="Times New Roman" w:cs="Times New Roman"/>
          <w:sz w:val="24"/>
          <w:szCs w:val="24"/>
          <w:lang w:eastAsia="ru-RU"/>
        </w:rPr>
        <w:t xml:space="preserve"> </w:t>
      </w:r>
      <w:r w:rsidR="00032301" w:rsidRPr="00F12C48">
        <w:rPr>
          <w:rFonts w:ascii="Times New Roman" w:eastAsiaTheme="minorEastAsia" w:hAnsi="Times New Roman" w:cs="Times New Roman"/>
          <w:sz w:val="24"/>
          <w:szCs w:val="24"/>
          <w:lang w:eastAsia="ru-RU"/>
        </w:rPr>
        <w:t xml:space="preserve">Залізнична дорога відокремленого підрозділу Криворізької дирекції залізничних перевезень ПАТ «Українські залізниці» сполученням </w:t>
      </w:r>
      <w:proofErr w:type="spellStart"/>
      <w:r w:rsidR="00032301" w:rsidRPr="00F12C48">
        <w:rPr>
          <w:rFonts w:ascii="Times New Roman" w:eastAsiaTheme="minorEastAsia" w:hAnsi="Times New Roman" w:cs="Times New Roman"/>
          <w:sz w:val="24"/>
          <w:szCs w:val="24"/>
          <w:lang w:eastAsia="ru-RU"/>
        </w:rPr>
        <w:t>м.П'ятихатки-</w:t>
      </w:r>
      <w:proofErr w:type="spellEnd"/>
      <w:r w:rsidR="00032301" w:rsidRPr="00F12C48">
        <w:rPr>
          <w:rFonts w:ascii="Times New Roman" w:eastAsiaTheme="minorEastAsia" w:hAnsi="Times New Roman" w:cs="Times New Roman"/>
          <w:sz w:val="24"/>
          <w:szCs w:val="24"/>
          <w:lang w:eastAsia="ru-RU"/>
        </w:rPr>
        <w:t xml:space="preserve"> </w:t>
      </w:r>
      <w:r w:rsidR="00032301">
        <w:rPr>
          <w:rFonts w:ascii="Times New Roman" w:eastAsiaTheme="minorEastAsia" w:hAnsi="Times New Roman" w:cs="Times New Roman"/>
          <w:sz w:val="24"/>
          <w:szCs w:val="24"/>
          <w:lang w:eastAsia="ru-RU"/>
        </w:rPr>
        <w:t xml:space="preserve">– </w:t>
      </w:r>
      <w:r w:rsidR="00032301" w:rsidRPr="00F12C48">
        <w:rPr>
          <w:rFonts w:ascii="Times New Roman" w:eastAsiaTheme="minorEastAsia" w:hAnsi="Times New Roman" w:cs="Times New Roman"/>
          <w:sz w:val="24"/>
          <w:szCs w:val="24"/>
          <w:lang w:eastAsia="ru-RU"/>
        </w:rPr>
        <w:t>м.</w:t>
      </w:r>
      <w:r w:rsidR="00032301">
        <w:rPr>
          <w:rFonts w:ascii="Times New Roman" w:eastAsiaTheme="minorEastAsia" w:hAnsi="Times New Roman" w:cs="Times New Roman"/>
          <w:sz w:val="24"/>
          <w:szCs w:val="24"/>
          <w:lang w:eastAsia="ru-RU"/>
        </w:rPr>
        <w:t xml:space="preserve"> Кривий Ріг, проходить через</w:t>
      </w:r>
      <w:r w:rsidR="00032301" w:rsidRPr="00F12C48">
        <w:rPr>
          <w:rFonts w:ascii="Times New Roman" w:eastAsiaTheme="minorEastAsia" w:hAnsi="Times New Roman" w:cs="Times New Roman"/>
          <w:sz w:val="24"/>
          <w:szCs w:val="24"/>
          <w:lang w:eastAsia="ru-RU"/>
        </w:rPr>
        <w:t xml:space="preserve"> </w:t>
      </w:r>
      <w:proofErr w:type="spellStart"/>
      <w:r w:rsidR="00032301" w:rsidRPr="00F12C48">
        <w:rPr>
          <w:rFonts w:ascii="Times New Roman" w:eastAsiaTheme="minorEastAsia" w:hAnsi="Times New Roman" w:cs="Times New Roman"/>
          <w:sz w:val="24"/>
          <w:szCs w:val="24"/>
          <w:lang w:eastAsia="ru-RU"/>
        </w:rPr>
        <w:t>с.Савро</w:t>
      </w:r>
      <w:proofErr w:type="spellEnd"/>
      <w:r w:rsidR="00032301" w:rsidRPr="00F12C48">
        <w:rPr>
          <w:rFonts w:ascii="Times New Roman" w:eastAsiaTheme="minorEastAsia" w:hAnsi="Times New Roman" w:cs="Times New Roman"/>
          <w:sz w:val="24"/>
          <w:szCs w:val="24"/>
          <w:lang w:eastAsia="ru-RU"/>
        </w:rPr>
        <w:t xml:space="preserve"> і називається станція </w:t>
      </w:r>
      <w:proofErr w:type="spellStart"/>
      <w:r w:rsidR="00032301" w:rsidRPr="00F12C48">
        <w:rPr>
          <w:rFonts w:ascii="Times New Roman" w:eastAsiaTheme="minorEastAsia" w:hAnsi="Times New Roman" w:cs="Times New Roman"/>
          <w:sz w:val="24"/>
          <w:szCs w:val="24"/>
          <w:lang w:eastAsia="ru-RU"/>
        </w:rPr>
        <w:t>Савро</w:t>
      </w:r>
      <w:proofErr w:type="spellEnd"/>
      <w:r w:rsidR="00032301" w:rsidRPr="00F12C48">
        <w:rPr>
          <w:rFonts w:ascii="Times New Roman" w:eastAsiaTheme="minorEastAsia" w:hAnsi="Times New Roman" w:cs="Times New Roman"/>
          <w:sz w:val="24"/>
          <w:szCs w:val="24"/>
          <w:lang w:eastAsia="ru-RU"/>
        </w:rPr>
        <w:t xml:space="preserve">; від центральної садиби </w:t>
      </w:r>
      <w:proofErr w:type="spellStart"/>
      <w:r w:rsidR="00032301" w:rsidRPr="00F12C48">
        <w:rPr>
          <w:rFonts w:ascii="Times New Roman" w:eastAsiaTheme="minorEastAsia" w:hAnsi="Times New Roman" w:cs="Times New Roman"/>
          <w:sz w:val="24"/>
          <w:szCs w:val="24"/>
          <w:lang w:eastAsia="ru-RU"/>
        </w:rPr>
        <w:t>с.Саксагань</w:t>
      </w:r>
      <w:proofErr w:type="spellEnd"/>
      <w:r w:rsidR="00032301" w:rsidRPr="00F12C48">
        <w:rPr>
          <w:rFonts w:ascii="Times New Roman" w:eastAsiaTheme="minorEastAsia" w:hAnsi="Times New Roman" w:cs="Times New Roman"/>
          <w:sz w:val="24"/>
          <w:szCs w:val="24"/>
          <w:lang w:eastAsia="ru-RU"/>
        </w:rPr>
        <w:t xml:space="preserve"> до станції </w:t>
      </w:r>
      <w:proofErr w:type="spellStart"/>
      <w:r w:rsidR="00032301" w:rsidRPr="00F12C48">
        <w:rPr>
          <w:rFonts w:ascii="Times New Roman" w:eastAsiaTheme="minorEastAsia" w:hAnsi="Times New Roman" w:cs="Times New Roman"/>
          <w:sz w:val="24"/>
          <w:szCs w:val="24"/>
          <w:lang w:eastAsia="ru-RU"/>
        </w:rPr>
        <w:t>Савро</w:t>
      </w:r>
      <w:proofErr w:type="spellEnd"/>
      <w:r w:rsidR="00032301" w:rsidRPr="00F12C48">
        <w:rPr>
          <w:rFonts w:ascii="Times New Roman" w:eastAsiaTheme="minorEastAsia" w:hAnsi="Times New Roman" w:cs="Times New Roman"/>
          <w:sz w:val="24"/>
          <w:szCs w:val="24"/>
          <w:lang w:eastAsia="ru-RU"/>
        </w:rPr>
        <w:t xml:space="preserve"> 26 км, від </w:t>
      </w:r>
      <w:proofErr w:type="spellStart"/>
      <w:r w:rsidR="00032301" w:rsidRPr="00F12C48">
        <w:rPr>
          <w:rFonts w:ascii="Times New Roman" w:eastAsiaTheme="minorEastAsia" w:hAnsi="Times New Roman" w:cs="Times New Roman"/>
          <w:sz w:val="24"/>
          <w:szCs w:val="24"/>
          <w:lang w:eastAsia="ru-RU"/>
        </w:rPr>
        <w:t>с.Вільне</w:t>
      </w:r>
      <w:proofErr w:type="spellEnd"/>
      <w:r w:rsidR="00032301" w:rsidRPr="00F12C48">
        <w:rPr>
          <w:rFonts w:ascii="Times New Roman" w:eastAsiaTheme="minorEastAsia" w:hAnsi="Times New Roman" w:cs="Times New Roman"/>
          <w:sz w:val="24"/>
          <w:szCs w:val="24"/>
          <w:lang w:eastAsia="ru-RU"/>
        </w:rPr>
        <w:t xml:space="preserve"> до </w:t>
      </w:r>
      <w:proofErr w:type="spellStart"/>
      <w:r w:rsidR="00032301" w:rsidRPr="00F12C48">
        <w:rPr>
          <w:rFonts w:ascii="Times New Roman" w:eastAsiaTheme="minorEastAsia" w:hAnsi="Times New Roman" w:cs="Times New Roman"/>
          <w:sz w:val="24"/>
          <w:szCs w:val="24"/>
          <w:lang w:eastAsia="ru-RU"/>
        </w:rPr>
        <w:t>ст.Савро</w:t>
      </w:r>
      <w:proofErr w:type="spellEnd"/>
      <w:r w:rsidR="00032301" w:rsidRPr="00F12C48">
        <w:rPr>
          <w:rFonts w:ascii="Times New Roman" w:eastAsiaTheme="minorEastAsia" w:hAnsi="Times New Roman" w:cs="Times New Roman"/>
          <w:sz w:val="24"/>
          <w:szCs w:val="24"/>
          <w:lang w:eastAsia="ru-RU"/>
        </w:rPr>
        <w:t xml:space="preserve"> - 3 км. По залізничній колії </w:t>
      </w:r>
      <w:proofErr w:type="spellStart"/>
      <w:r w:rsidR="00032301" w:rsidRPr="00F12C48">
        <w:rPr>
          <w:rFonts w:ascii="Times New Roman" w:eastAsiaTheme="minorEastAsia" w:hAnsi="Times New Roman" w:cs="Times New Roman"/>
          <w:sz w:val="24"/>
          <w:szCs w:val="24"/>
          <w:lang w:eastAsia="ru-RU"/>
        </w:rPr>
        <w:t>відст.Савро</w:t>
      </w:r>
      <w:proofErr w:type="spellEnd"/>
      <w:r w:rsidR="00032301" w:rsidRPr="00F12C48">
        <w:rPr>
          <w:rFonts w:ascii="Times New Roman" w:eastAsiaTheme="minorEastAsia" w:hAnsi="Times New Roman" w:cs="Times New Roman"/>
          <w:sz w:val="24"/>
          <w:szCs w:val="24"/>
          <w:lang w:eastAsia="ru-RU"/>
        </w:rPr>
        <w:t xml:space="preserve"> до </w:t>
      </w:r>
      <w:proofErr w:type="spellStart"/>
      <w:r w:rsidR="00032301" w:rsidRPr="00F12C48">
        <w:rPr>
          <w:rFonts w:ascii="Times New Roman" w:eastAsiaTheme="minorEastAsia" w:hAnsi="Times New Roman" w:cs="Times New Roman"/>
          <w:sz w:val="24"/>
          <w:szCs w:val="24"/>
          <w:lang w:eastAsia="ru-RU"/>
        </w:rPr>
        <w:t>ст.П'ятихатки</w:t>
      </w:r>
      <w:proofErr w:type="spellEnd"/>
      <w:r w:rsidR="00032301" w:rsidRPr="00F12C48">
        <w:rPr>
          <w:rFonts w:ascii="Times New Roman" w:eastAsiaTheme="minorEastAsia" w:hAnsi="Times New Roman" w:cs="Times New Roman"/>
          <w:sz w:val="24"/>
          <w:szCs w:val="24"/>
          <w:lang w:eastAsia="ru-RU"/>
        </w:rPr>
        <w:t xml:space="preserve"> 20 км, від </w:t>
      </w:r>
      <w:proofErr w:type="spellStart"/>
      <w:r w:rsidR="00032301" w:rsidRPr="00F12C48">
        <w:rPr>
          <w:rFonts w:ascii="Times New Roman" w:eastAsiaTheme="minorEastAsia" w:hAnsi="Times New Roman" w:cs="Times New Roman"/>
          <w:sz w:val="24"/>
          <w:szCs w:val="24"/>
          <w:lang w:eastAsia="ru-RU"/>
        </w:rPr>
        <w:t>Савро</w:t>
      </w:r>
      <w:proofErr w:type="spellEnd"/>
      <w:r w:rsidR="00032301" w:rsidRPr="00F12C48">
        <w:rPr>
          <w:rFonts w:ascii="Times New Roman" w:eastAsiaTheme="minorEastAsia" w:hAnsi="Times New Roman" w:cs="Times New Roman"/>
          <w:sz w:val="24"/>
          <w:szCs w:val="24"/>
          <w:lang w:eastAsia="ru-RU"/>
        </w:rPr>
        <w:t xml:space="preserve"> до Кривого Рогу (Головного) 59 км.</w:t>
      </w:r>
    </w:p>
    <w:p w:rsidR="00032301" w:rsidRPr="00077A76" w:rsidRDefault="00032301"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Основою об’єднання </w:t>
      </w:r>
      <w:r w:rsidR="003835AC">
        <w:rPr>
          <w:rFonts w:ascii="Times New Roman" w:eastAsiaTheme="minorEastAsia" w:hAnsi="Times New Roman" w:cs="Times New Roman"/>
          <w:sz w:val="24"/>
          <w:szCs w:val="24"/>
          <w:lang w:eastAsia="ru-RU"/>
        </w:rPr>
        <w:t>чо</w:t>
      </w:r>
      <w:r>
        <w:rPr>
          <w:rFonts w:ascii="Times New Roman" w:eastAsiaTheme="minorEastAsia" w:hAnsi="Times New Roman" w:cs="Times New Roman"/>
          <w:sz w:val="24"/>
          <w:szCs w:val="24"/>
          <w:lang w:eastAsia="ru-RU"/>
        </w:rPr>
        <w:t>т</w:t>
      </w:r>
      <w:r w:rsidR="003835AC">
        <w:rPr>
          <w:rFonts w:ascii="Times New Roman" w:eastAsiaTheme="minorEastAsia" w:hAnsi="Times New Roman" w:cs="Times New Roman"/>
          <w:sz w:val="24"/>
          <w:szCs w:val="24"/>
          <w:lang w:eastAsia="ru-RU"/>
        </w:rPr>
        <w:t>и</w:t>
      </w:r>
      <w:r w:rsidRPr="00077A76">
        <w:rPr>
          <w:rFonts w:ascii="Times New Roman" w:eastAsiaTheme="minorEastAsia" w:hAnsi="Times New Roman" w:cs="Times New Roman"/>
          <w:sz w:val="24"/>
          <w:szCs w:val="24"/>
          <w:lang w:eastAsia="ru-RU"/>
        </w:rPr>
        <w:t xml:space="preserve">рьох громад були істотні функціональні </w:t>
      </w:r>
      <w:r>
        <w:rPr>
          <w:rFonts w:ascii="Times New Roman" w:eastAsiaTheme="minorEastAsia" w:hAnsi="Times New Roman" w:cs="Times New Roman"/>
          <w:sz w:val="24"/>
          <w:szCs w:val="24"/>
          <w:lang w:eastAsia="ru-RU"/>
        </w:rPr>
        <w:t xml:space="preserve">та історичні </w:t>
      </w:r>
      <w:r w:rsidRPr="00077A76">
        <w:rPr>
          <w:rFonts w:ascii="Times New Roman" w:eastAsiaTheme="minorEastAsia" w:hAnsi="Times New Roman" w:cs="Times New Roman"/>
          <w:sz w:val="24"/>
          <w:szCs w:val="24"/>
          <w:lang w:eastAsia="ru-RU"/>
        </w:rPr>
        <w:t xml:space="preserve">зв’язки між сільськими територіями. </w:t>
      </w:r>
      <w:r>
        <w:rPr>
          <w:rFonts w:ascii="Times New Roman" w:eastAsiaTheme="minorEastAsia" w:hAnsi="Times New Roman" w:cs="Times New Roman"/>
          <w:sz w:val="24"/>
          <w:szCs w:val="24"/>
          <w:lang w:eastAsia="ru-RU"/>
        </w:rPr>
        <w:t xml:space="preserve">Село </w:t>
      </w:r>
      <w:proofErr w:type="spellStart"/>
      <w:r>
        <w:rPr>
          <w:rFonts w:ascii="Times New Roman" w:eastAsiaTheme="minorEastAsia" w:hAnsi="Times New Roman" w:cs="Times New Roman"/>
          <w:sz w:val="24"/>
          <w:szCs w:val="24"/>
          <w:lang w:eastAsia="ru-RU"/>
        </w:rPr>
        <w:t>Саксагань</w:t>
      </w:r>
      <w:proofErr w:type="spellEnd"/>
      <w:r w:rsidRPr="00077A76">
        <w:rPr>
          <w:rFonts w:ascii="Times New Roman" w:eastAsiaTheme="minorEastAsia" w:hAnsi="Times New Roman" w:cs="Times New Roman"/>
          <w:sz w:val="24"/>
          <w:szCs w:val="24"/>
          <w:lang w:eastAsia="ru-RU"/>
        </w:rPr>
        <w:t xml:space="preserve"> відігравал</w:t>
      </w:r>
      <w:r>
        <w:rPr>
          <w:rFonts w:ascii="Times New Roman" w:eastAsiaTheme="minorEastAsia" w:hAnsi="Times New Roman" w:cs="Times New Roman"/>
          <w:sz w:val="24"/>
          <w:szCs w:val="24"/>
          <w:lang w:eastAsia="ru-RU"/>
        </w:rPr>
        <w:t>о</w:t>
      </w:r>
      <w:r w:rsidRPr="00077A76">
        <w:rPr>
          <w:rFonts w:ascii="Times New Roman" w:eastAsiaTheme="minorEastAsia" w:hAnsi="Times New Roman" w:cs="Times New Roman"/>
          <w:sz w:val="24"/>
          <w:szCs w:val="24"/>
          <w:lang w:eastAsia="ru-RU"/>
        </w:rPr>
        <w:t xml:space="preserve"> роль природного центру надання посл</w:t>
      </w:r>
      <w:r>
        <w:rPr>
          <w:rFonts w:ascii="Times New Roman" w:eastAsiaTheme="minorEastAsia" w:hAnsi="Times New Roman" w:cs="Times New Roman"/>
          <w:sz w:val="24"/>
          <w:szCs w:val="24"/>
          <w:lang w:eastAsia="ru-RU"/>
        </w:rPr>
        <w:t>уг для мешканців об’єднаних сіл та є найбільшим за кількістю мешканців</w:t>
      </w:r>
      <w:r w:rsidRPr="00077A76">
        <w:rPr>
          <w:rFonts w:ascii="Times New Roman" w:eastAsiaTheme="minorEastAsia" w:hAnsi="Times New Roman" w:cs="Times New Roman"/>
          <w:sz w:val="24"/>
          <w:szCs w:val="24"/>
          <w:lang w:eastAsia="ru-RU"/>
        </w:rPr>
        <w:t>.</w:t>
      </w:r>
    </w:p>
    <w:p w:rsidR="00032301" w:rsidRPr="00077A76" w:rsidRDefault="003835AC"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Головою  </w:t>
      </w:r>
      <w:r w:rsidR="00032301" w:rsidRPr="00077A76">
        <w:rPr>
          <w:rFonts w:ascii="Times New Roman" w:eastAsiaTheme="minorEastAsia" w:hAnsi="Times New Roman" w:cs="Times New Roman"/>
          <w:sz w:val="24"/>
          <w:szCs w:val="24"/>
          <w:lang w:eastAsia="ru-RU"/>
        </w:rPr>
        <w:t xml:space="preserve">ТГ у прямих виборах було обрано </w:t>
      </w:r>
      <w:r w:rsidR="00032301">
        <w:rPr>
          <w:rFonts w:ascii="Times New Roman" w:eastAsiaTheme="minorEastAsia" w:hAnsi="Times New Roman" w:cs="Times New Roman"/>
          <w:sz w:val="24"/>
          <w:szCs w:val="24"/>
          <w:lang w:eastAsia="ru-RU"/>
        </w:rPr>
        <w:t>Олега</w:t>
      </w:r>
      <w:r w:rsidR="00032301" w:rsidRPr="00077A76">
        <w:rPr>
          <w:rFonts w:ascii="Times New Roman" w:eastAsiaTheme="minorEastAsia" w:hAnsi="Times New Roman" w:cs="Times New Roman"/>
          <w:sz w:val="24"/>
          <w:szCs w:val="24"/>
          <w:lang w:eastAsia="ru-RU"/>
        </w:rPr>
        <w:t xml:space="preserve"> Івановича </w:t>
      </w:r>
      <w:r w:rsidR="00032301">
        <w:rPr>
          <w:rFonts w:ascii="Times New Roman" w:eastAsiaTheme="minorEastAsia" w:hAnsi="Times New Roman" w:cs="Times New Roman"/>
          <w:sz w:val="24"/>
          <w:szCs w:val="24"/>
          <w:lang w:eastAsia="ru-RU"/>
        </w:rPr>
        <w:t>Бабця. У виборах до р</w:t>
      </w:r>
      <w:r w:rsidR="00032301" w:rsidRPr="00077A76">
        <w:rPr>
          <w:rFonts w:ascii="Times New Roman" w:eastAsiaTheme="minorEastAsia" w:hAnsi="Times New Roman" w:cs="Times New Roman"/>
          <w:sz w:val="24"/>
          <w:szCs w:val="24"/>
          <w:lang w:eastAsia="ru-RU"/>
        </w:rPr>
        <w:t>ади бул</w:t>
      </w:r>
      <w:r w:rsidR="00032301">
        <w:rPr>
          <w:rFonts w:ascii="Times New Roman" w:eastAsiaTheme="minorEastAsia" w:hAnsi="Times New Roman" w:cs="Times New Roman"/>
          <w:sz w:val="24"/>
          <w:szCs w:val="24"/>
          <w:lang w:eastAsia="ru-RU"/>
        </w:rPr>
        <w:t>о</w:t>
      </w:r>
      <w:r w:rsidR="00032301" w:rsidRPr="00077A76">
        <w:rPr>
          <w:rFonts w:ascii="Times New Roman" w:eastAsiaTheme="minorEastAsia" w:hAnsi="Times New Roman" w:cs="Times New Roman"/>
          <w:sz w:val="24"/>
          <w:szCs w:val="24"/>
          <w:lang w:eastAsia="ru-RU"/>
        </w:rPr>
        <w:t xml:space="preserve"> обран</w:t>
      </w:r>
      <w:r w:rsidR="00032301">
        <w:rPr>
          <w:rFonts w:ascii="Times New Roman" w:eastAsiaTheme="minorEastAsia" w:hAnsi="Times New Roman" w:cs="Times New Roman"/>
          <w:sz w:val="24"/>
          <w:szCs w:val="24"/>
          <w:lang w:eastAsia="ru-RU"/>
        </w:rPr>
        <w:t>о</w:t>
      </w:r>
      <w:r w:rsidR="00032301" w:rsidRPr="00077A76">
        <w:rPr>
          <w:rFonts w:ascii="Times New Roman" w:eastAsiaTheme="minorEastAsia" w:hAnsi="Times New Roman" w:cs="Times New Roman"/>
          <w:sz w:val="24"/>
          <w:szCs w:val="24"/>
          <w:lang w:eastAsia="ru-RU"/>
        </w:rPr>
        <w:t xml:space="preserve"> 2</w:t>
      </w:r>
      <w:r w:rsidR="00032301">
        <w:rPr>
          <w:rFonts w:ascii="Times New Roman" w:eastAsiaTheme="minorEastAsia" w:hAnsi="Times New Roman" w:cs="Times New Roman"/>
          <w:sz w:val="24"/>
          <w:szCs w:val="24"/>
          <w:lang w:eastAsia="ru-RU"/>
        </w:rPr>
        <w:t>2</w:t>
      </w:r>
      <w:r w:rsidR="00032301" w:rsidRPr="00077A76">
        <w:rPr>
          <w:rFonts w:ascii="Times New Roman" w:eastAsiaTheme="minorEastAsia" w:hAnsi="Times New Roman" w:cs="Times New Roman"/>
          <w:sz w:val="24"/>
          <w:szCs w:val="24"/>
          <w:lang w:eastAsia="ru-RU"/>
        </w:rPr>
        <w:t xml:space="preserve"> депутатів, які представляють усі населен</w:t>
      </w:r>
      <w:r w:rsidR="00032301">
        <w:rPr>
          <w:rFonts w:ascii="Times New Roman" w:eastAsiaTheme="minorEastAsia" w:hAnsi="Times New Roman" w:cs="Times New Roman"/>
          <w:sz w:val="24"/>
          <w:szCs w:val="24"/>
          <w:lang w:eastAsia="ru-RU"/>
        </w:rPr>
        <w:t>і пункти об’єднаної громади. У р</w:t>
      </w:r>
      <w:r w:rsidR="00032301" w:rsidRPr="00077A76">
        <w:rPr>
          <w:rFonts w:ascii="Times New Roman" w:eastAsiaTheme="minorEastAsia" w:hAnsi="Times New Roman" w:cs="Times New Roman"/>
          <w:sz w:val="24"/>
          <w:szCs w:val="24"/>
          <w:lang w:eastAsia="ru-RU"/>
        </w:rPr>
        <w:t xml:space="preserve">аді засідають </w:t>
      </w:r>
      <w:r>
        <w:rPr>
          <w:rFonts w:ascii="Times New Roman" w:eastAsiaTheme="minorEastAsia" w:hAnsi="Times New Roman" w:cs="Times New Roman"/>
          <w:sz w:val="24"/>
          <w:szCs w:val="24"/>
          <w:lang w:eastAsia="ru-RU"/>
        </w:rPr>
        <w:t xml:space="preserve">чотирнадцять жінок. </w:t>
      </w:r>
    </w:p>
    <w:p w:rsidR="00032301" w:rsidRPr="007C776A" w:rsidRDefault="00032301" w:rsidP="00032301">
      <w:pPr>
        <w:pStyle w:val="HTML"/>
        <w:spacing w:after="60" w:line="276" w:lineRule="auto"/>
        <w:jc w:val="both"/>
        <w:rPr>
          <w:rFonts w:ascii="Times New Roman" w:hAnsi="Times New Roman" w:cs="Times New Roman"/>
          <w:sz w:val="24"/>
          <w:szCs w:val="24"/>
          <w:u w:val="single"/>
          <w:lang w:val="uk-UA"/>
        </w:rPr>
      </w:pPr>
      <w:r w:rsidRPr="007C776A">
        <w:rPr>
          <w:rFonts w:ascii="Times New Roman" w:hAnsi="Times New Roman" w:cs="Times New Roman"/>
          <w:sz w:val="24"/>
          <w:szCs w:val="24"/>
          <w:u w:val="single"/>
          <w:lang w:val="uk-UA"/>
        </w:rPr>
        <w:t xml:space="preserve">Демографія </w:t>
      </w:r>
    </w:p>
    <w:p w:rsidR="00032301" w:rsidRPr="00077A76" w:rsidRDefault="00032301"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Сучасна де</w:t>
      </w:r>
      <w:r w:rsidR="003835AC">
        <w:rPr>
          <w:rFonts w:ascii="Times New Roman" w:eastAsiaTheme="minorEastAsia" w:hAnsi="Times New Roman" w:cs="Times New Roman"/>
          <w:sz w:val="24"/>
          <w:szCs w:val="24"/>
          <w:lang w:eastAsia="ru-RU"/>
        </w:rPr>
        <w:t xml:space="preserve">мографічна ситуація в </w:t>
      </w:r>
      <w:r>
        <w:rPr>
          <w:rFonts w:ascii="Times New Roman" w:eastAsiaTheme="minorEastAsia" w:hAnsi="Times New Roman" w:cs="Times New Roman"/>
          <w:sz w:val="24"/>
          <w:szCs w:val="24"/>
          <w:lang w:eastAsia="ru-RU"/>
        </w:rPr>
        <w:t>ТГ, як і в цілому в районі, склалася під впливом історичного р</w:t>
      </w:r>
      <w:r w:rsidR="00BA23B2">
        <w:rPr>
          <w:rFonts w:ascii="Times New Roman" w:eastAsiaTheme="minorEastAsia" w:hAnsi="Times New Roman" w:cs="Times New Roman"/>
          <w:sz w:val="24"/>
          <w:szCs w:val="24"/>
          <w:lang w:eastAsia="ru-RU"/>
        </w:rPr>
        <w:t>озвитку території, природного,</w:t>
      </w:r>
      <w:r>
        <w:rPr>
          <w:rFonts w:ascii="Times New Roman" w:eastAsiaTheme="minorEastAsia" w:hAnsi="Times New Roman" w:cs="Times New Roman"/>
          <w:sz w:val="24"/>
          <w:szCs w:val="24"/>
          <w:lang w:eastAsia="ru-RU"/>
        </w:rPr>
        <w:t xml:space="preserve"> механічного руху населення</w:t>
      </w:r>
      <w:r w:rsidR="00BA23B2">
        <w:rPr>
          <w:rFonts w:ascii="Times New Roman" w:eastAsiaTheme="minorEastAsia" w:hAnsi="Times New Roman" w:cs="Times New Roman"/>
          <w:sz w:val="24"/>
          <w:szCs w:val="24"/>
          <w:lang w:eastAsia="ru-RU"/>
        </w:rPr>
        <w:t xml:space="preserve"> та повномасштабного вторгнення</w:t>
      </w:r>
      <w:r w:rsidR="007556C0">
        <w:rPr>
          <w:rFonts w:ascii="Times New Roman" w:eastAsiaTheme="minorEastAsia" w:hAnsi="Times New Roman" w:cs="Times New Roman"/>
          <w:sz w:val="24"/>
          <w:szCs w:val="24"/>
          <w:lang w:eastAsia="ru-RU"/>
        </w:rPr>
        <w:t xml:space="preserve"> </w:t>
      </w:r>
      <w:proofErr w:type="spellStart"/>
      <w:r w:rsidR="007556C0">
        <w:rPr>
          <w:rFonts w:ascii="Times New Roman" w:eastAsiaTheme="minorEastAsia" w:hAnsi="Times New Roman" w:cs="Times New Roman"/>
          <w:sz w:val="24"/>
          <w:szCs w:val="24"/>
          <w:lang w:eastAsia="ru-RU"/>
        </w:rPr>
        <w:t>росії</w:t>
      </w:r>
      <w:proofErr w:type="spellEnd"/>
      <w:r w:rsidR="007556C0">
        <w:rPr>
          <w:rFonts w:ascii="Times New Roman" w:eastAsiaTheme="minorEastAsia" w:hAnsi="Times New Roman" w:cs="Times New Roman"/>
          <w:sz w:val="24"/>
          <w:szCs w:val="24"/>
          <w:lang w:eastAsia="ru-RU"/>
        </w:rPr>
        <w:t xml:space="preserve"> в Україну</w:t>
      </w:r>
      <w:r>
        <w:rPr>
          <w:rFonts w:ascii="Times New Roman" w:eastAsiaTheme="minorEastAsia" w:hAnsi="Times New Roman" w:cs="Times New Roman"/>
          <w:sz w:val="24"/>
          <w:szCs w:val="24"/>
          <w:lang w:eastAsia="ru-RU"/>
        </w:rPr>
        <w:t xml:space="preserve">. </w:t>
      </w:r>
      <w:r w:rsidRPr="00077A76">
        <w:rPr>
          <w:rFonts w:ascii="Times New Roman" w:eastAsiaTheme="minorEastAsia" w:hAnsi="Times New Roman" w:cs="Times New Roman"/>
          <w:sz w:val="24"/>
          <w:szCs w:val="24"/>
          <w:lang w:eastAsia="ru-RU"/>
        </w:rPr>
        <w:t xml:space="preserve">Чисельність населення громади – </w:t>
      </w:r>
      <w:r w:rsidR="009119AC">
        <w:rPr>
          <w:rFonts w:ascii="Times New Roman" w:eastAsiaTheme="minorEastAsia" w:hAnsi="Times New Roman" w:cs="Times New Roman"/>
          <w:sz w:val="24"/>
          <w:szCs w:val="24"/>
          <w:lang w:eastAsia="ru-RU"/>
        </w:rPr>
        <w:t>7640</w:t>
      </w:r>
      <w:r w:rsidRPr="00077A76">
        <w:rPr>
          <w:rFonts w:ascii="Times New Roman" w:eastAsiaTheme="minorEastAsia" w:hAnsi="Times New Roman" w:cs="Times New Roman"/>
          <w:sz w:val="24"/>
          <w:szCs w:val="24"/>
          <w:lang w:eastAsia="ru-RU"/>
        </w:rPr>
        <w:t xml:space="preserve"> мешканців</w:t>
      </w:r>
      <w:r w:rsidR="00BA23B2">
        <w:rPr>
          <w:rFonts w:ascii="Times New Roman" w:eastAsiaTheme="minorEastAsia" w:hAnsi="Times New Roman" w:cs="Times New Roman"/>
          <w:sz w:val="24"/>
          <w:szCs w:val="24"/>
          <w:lang w:eastAsia="ru-RU"/>
        </w:rPr>
        <w:t xml:space="preserve">. З початку </w:t>
      </w:r>
      <w:proofErr w:type="spellStart"/>
      <w:r w:rsidR="00BA23B2">
        <w:rPr>
          <w:rFonts w:ascii="Times New Roman" w:eastAsiaTheme="minorEastAsia" w:hAnsi="Times New Roman" w:cs="Times New Roman"/>
          <w:sz w:val="24"/>
          <w:szCs w:val="24"/>
          <w:lang w:eastAsia="ru-RU"/>
        </w:rPr>
        <w:t>повномаштабного</w:t>
      </w:r>
      <w:proofErr w:type="spellEnd"/>
      <w:r w:rsidR="00BA23B2">
        <w:rPr>
          <w:rFonts w:ascii="Times New Roman" w:eastAsiaTheme="minorEastAsia" w:hAnsi="Times New Roman" w:cs="Times New Roman"/>
          <w:sz w:val="24"/>
          <w:szCs w:val="24"/>
          <w:lang w:eastAsia="ru-RU"/>
        </w:rPr>
        <w:t xml:space="preserve"> вторгнення </w:t>
      </w:r>
      <w:proofErr w:type="spellStart"/>
      <w:r w:rsidR="00BA23B2">
        <w:rPr>
          <w:rFonts w:ascii="Times New Roman" w:eastAsiaTheme="minorEastAsia" w:hAnsi="Times New Roman" w:cs="Times New Roman"/>
          <w:sz w:val="24"/>
          <w:szCs w:val="24"/>
          <w:lang w:eastAsia="ru-RU"/>
        </w:rPr>
        <w:t>росії</w:t>
      </w:r>
      <w:proofErr w:type="spellEnd"/>
      <w:r w:rsidR="00BA23B2">
        <w:rPr>
          <w:rFonts w:ascii="Times New Roman" w:eastAsiaTheme="minorEastAsia" w:hAnsi="Times New Roman" w:cs="Times New Roman"/>
          <w:sz w:val="24"/>
          <w:szCs w:val="24"/>
          <w:lang w:eastAsia="ru-RU"/>
        </w:rPr>
        <w:t xml:space="preserve">  громада прихистила </w:t>
      </w:r>
      <w:r w:rsidR="0052618D">
        <w:rPr>
          <w:rFonts w:ascii="Times New Roman" w:eastAsiaTheme="minorEastAsia" w:hAnsi="Times New Roman" w:cs="Times New Roman"/>
          <w:sz w:val="24"/>
          <w:szCs w:val="24"/>
          <w:lang w:eastAsia="ru-RU"/>
        </w:rPr>
        <w:t>470</w:t>
      </w:r>
      <w:r w:rsidR="00BA23B2">
        <w:rPr>
          <w:rFonts w:ascii="Times New Roman" w:eastAsiaTheme="minorEastAsia" w:hAnsi="Times New Roman" w:cs="Times New Roman"/>
          <w:sz w:val="24"/>
          <w:szCs w:val="24"/>
          <w:lang w:eastAsia="ru-RU"/>
        </w:rPr>
        <w:t xml:space="preserve"> внутрішньо переміщених осіб, деякі родини придбали житло на території громади, тож сподіваємося, що такі родини </w:t>
      </w:r>
      <w:proofErr w:type="spellStart"/>
      <w:r w:rsidR="00BA23B2">
        <w:rPr>
          <w:rFonts w:ascii="Times New Roman" w:eastAsiaTheme="minorEastAsia" w:hAnsi="Times New Roman" w:cs="Times New Roman"/>
          <w:sz w:val="24"/>
          <w:szCs w:val="24"/>
          <w:lang w:eastAsia="ru-RU"/>
        </w:rPr>
        <w:t>залишуться</w:t>
      </w:r>
      <w:proofErr w:type="spellEnd"/>
      <w:r w:rsidR="00BA23B2">
        <w:rPr>
          <w:rFonts w:ascii="Times New Roman" w:eastAsiaTheme="minorEastAsia" w:hAnsi="Times New Roman" w:cs="Times New Roman"/>
          <w:sz w:val="24"/>
          <w:szCs w:val="24"/>
          <w:lang w:eastAsia="ru-RU"/>
        </w:rPr>
        <w:t xml:space="preserve"> на нашій території на постійне місце прожи</w:t>
      </w:r>
      <w:r w:rsidR="0057447B">
        <w:rPr>
          <w:rFonts w:ascii="Times New Roman" w:eastAsiaTheme="minorEastAsia" w:hAnsi="Times New Roman" w:cs="Times New Roman"/>
          <w:sz w:val="24"/>
          <w:szCs w:val="24"/>
          <w:lang w:eastAsia="ru-RU"/>
        </w:rPr>
        <w:t>вання, деякі родини повернулися додому</w:t>
      </w:r>
      <w:r w:rsidR="00BA23B2">
        <w:rPr>
          <w:rFonts w:ascii="Times New Roman" w:eastAsiaTheme="minorEastAsia" w:hAnsi="Times New Roman" w:cs="Times New Roman"/>
          <w:sz w:val="24"/>
          <w:szCs w:val="24"/>
          <w:lang w:eastAsia="ru-RU"/>
        </w:rPr>
        <w:t xml:space="preserve"> на </w:t>
      </w:r>
      <w:proofErr w:type="spellStart"/>
      <w:r w:rsidR="00BA23B2">
        <w:rPr>
          <w:rFonts w:ascii="Times New Roman" w:eastAsiaTheme="minorEastAsia" w:hAnsi="Times New Roman" w:cs="Times New Roman"/>
          <w:sz w:val="24"/>
          <w:szCs w:val="24"/>
          <w:lang w:eastAsia="ru-RU"/>
        </w:rPr>
        <w:t>деокуповані</w:t>
      </w:r>
      <w:proofErr w:type="spellEnd"/>
      <w:r w:rsidR="00BA23B2">
        <w:rPr>
          <w:rFonts w:ascii="Times New Roman" w:eastAsiaTheme="minorEastAsia" w:hAnsi="Times New Roman" w:cs="Times New Roman"/>
          <w:sz w:val="24"/>
          <w:szCs w:val="24"/>
          <w:lang w:eastAsia="ru-RU"/>
        </w:rPr>
        <w:t xml:space="preserve"> території</w:t>
      </w:r>
      <w:r w:rsidRPr="00077A76">
        <w:rPr>
          <w:rFonts w:ascii="Times New Roman" w:eastAsiaTheme="minorEastAsia" w:hAnsi="Times New Roman" w:cs="Times New Roman"/>
          <w:sz w:val="24"/>
          <w:szCs w:val="24"/>
          <w:lang w:eastAsia="ru-RU"/>
        </w:rPr>
        <w:t>.</w:t>
      </w:r>
      <w:r w:rsidR="00695A10">
        <w:rPr>
          <w:rFonts w:ascii="Times New Roman" w:eastAsiaTheme="minorEastAsia" w:hAnsi="Times New Roman" w:cs="Times New Roman"/>
          <w:sz w:val="24"/>
          <w:szCs w:val="24"/>
          <w:lang w:eastAsia="ru-RU"/>
        </w:rPr>
        <w:t xml:space="preserve"> На кінець </w:t>
      </w:r>
      <w:r w:rsidR="00BA23B2">
        <w:rPr>
          <w:rFonts w:ascii="Times New Roman" w:eastAsiaTheme="minorEastAsia" w:hAnsi="Times New Roman" w:cs="Times New Roman"/>
          <w:sz w:val="24"/>
          <w:szCs w:val="24"/>
          <w:lang w:eastAsia="ru-RU"/>
        </w:rPr>
        <w:t xml:space="preserve">2023 року в громаді налічується </w:t>
      </w:r>
      <w:r w:rsidR="0052618D">
        <w:rPr>
          <w:rFonts w:ascii="Times New Roman" w:eastAsiaTheme="minorEastAsia" w:hAnsi="Times New Roman" w:cs="Times New Roman"/>
          <w:sz w:val="24"/>
          <w:szCs w:val="24"/>
          <w:lang w:eastAsia="ru-RU"/>
        </w:rPr>
        <w:t>372</w:t>
      </w:r>
      <w:r w:rsidR="00BA23B2">
        <w:rPr>
          <w:rFonts w:ascii="Times New Roman" w:eastAsiaTheme="minorEastAsia" w:hAnsi="Times New Roman" w:cs="Times New Roman"/>
          <w:sz w:val="24"/>
          <w:szCs w:val="24"/>
          <w:lang w:eastAsia="ru-RU"/>
        </w:rPr>
        <w:t xml:space="preserve"> внутрішньо переміщених осіб. </w:t>
      </w:r>
      <w:r w:rsidRPr="00077A76">
        <w:rPr>
          <w:rFonts w:ascii="Times New Roman" w:eastAsiaTheme="minorEastAsia" w:hAnsi="Times New Roman" w:cs="Times New Roman"/>
          <w:sz w:val="24"/>
          <w:szCs w:val="24"/>
          <w:lang w:eastAsia="ru-RU"/>
        </w:rPr>
        <w:t xml:space="preserve"> </w:t>
      </w:r>
    </w:p>
    <w:p w:rsidR="00032301" w:rsidRPr="00077A76" w:rsidRDefault="00032301"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Більше половини її мешканців складають нащадки корінного населення українців, які проживали на території громади перед Другою світовою війною. </w:t>
      </w:r>
      <w:r w:rsidR="003835AC">
        <w:rPr>
          <w:rFonts w:ascii="Times New Roman" w:eastAsiaTheme="minorEastAsia" w:hAnsi="Times New Roman" w:cs="Times New Roman"/>
          <w:sz w:val="24"/>
          <w:szCs w:val="24"/>
          <w:lang w:eastAsia="ru-RU"/>
        </w:rPr>
        <w:t xml:space="preserve">В цілому, громада </w:t>
      </w:r>
      <w:r w:rsidR="007D5BF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ТГ є згуртованою і підстав для виникнення будь-яких міжнаціональних конфліктів відсутні. Статевий та віковий склад населення відображає загальні демографічні тенденції як області, так і країни в цілому. Кі</w:t>
      </w:r>
      <w:r w:rsidR="00D7190E">
        <w:rPr>
          <w:rFonts w:ascii="Times New Roman" w:eastAsiaTheme="minorEastAsia" w:hAnsi="Times New Roman" w:cs="Times New Roman"/>
          <w:sz w:val="24"/>
          <w:szCs w:val="24"/>
          <w:lang w:eastAsia="ru-RU"/>
        </w:rPr>
        <w:t xml:space="preserve">лькість жіночого населення на  4 </w:t>
      </w:r>
      <w:r>
        <w:rPr>
          <w:rFonts w:ascii="Times New Roman" w:eastAsiaTheme="minorEastAsia" w:hAnsi="Times New Roman" w:cs="Times New Roman"/>
          <w:sz w:val="24"/>
          <w:szCs w:val="24"/>
          <w:lang w:eastAsia="ru-RU"/>
        </w:rPr>
        <w:t xml:space="preserve">% перевищує чоловіче. Економічно активне населення у віці </w:t>
      </w:r>
      <w:r w:rsidR="00D7190E">
        <w:rPr>
          <w:rFonts w:ascii="Times New Roman" w:eastAsiaTheme="minorEastAsia" w:hAnsi="Times New Roman" w:cs="Times New Roman"/>
          <w:sz w:val="24"/>
          <w:szCs w:val="24"/>
          <w:lang w:eastAsia="ru-RU"/>
        </w:rPr>
        <w:t>18 – 59 років складає близько 52</w:t>
      </w:r>
      <w:r>
        <w:rPr>
          <w:rFonts w:ascii="Times New Roman" w:eastAsiaTheme="minorEastAsia" w:hAnsi="Times New Roman" w:cs="Times New Roman"/>
          <w:sz w:val="24"/>
          <w:szCs w:val="24"/>
          <w:lang w:eastAsia="ru-RU"/>
        </w:rPr>
        <w:t>% від загальної кількості населення, населення</w:t>
      </w:r>
      <w:r w:rsidR="00D7190E">
        <w:rPr>
          <w:rFonts w:ascii="Times New Roman" w:eastAsiaTheme="minorEastAsia" w:hAnsi="Times New Roman" w:cs="Times New Roman"/>
          <w:sz w:val="24"/>
          <w:szCs w:val="24"/>
          <w:lang w:eastAsia="ru-RU"/>
        </w:rPr>
        <w:t xml:space="preserve"> пенсійного віку</w:t>
      </w:r>
      <w:r w:rsidR="001F3AA1">
        <w:rPr>
          <w:rFonts w:ascii="Times New Roman" w:eastAsiaTheme="minorEastAsia" w:hAnsi="Times New Roman" w:cs="Times New Roman"/>
          <w:sz w:val="24"/>
          <w:szCs w:val="24"/>
          <w:lang w:eastAsia="ru-RU"/>
        </w:rPr>
        <w:t xml:space="preserve"> </w:t>
      </w:r>
      <w:r w:rsidR="00D7190E">
        <w:rPr>
          <w:rFonts w:ascii="Times New Roman" w:eastAsiaTheme="minorEastAsia" w:hAnsi="Times New Roman" w:cs="Times New Roman"/>
          <w:sz w:val="24"/>
          <w:szCs w:val="24"/>
          <w:lang w:eastAsia="ru-RU"/>
        </w:rPr>
        <w:t xml:space="preserve">складає понад 28 </w:t>
      </w:r>
      <w:r>
        <w:rPr>
          <w:rFonts w:ascii="Times New Roman" w:eastAsiaTheme="minorEastAsia" w:hAnsi="Times New Roman" w:cs="Times New Roman"/>
          <w:sz w:val="24"/>
          <w:szCs w:val="24"/>
          <w:lang w:eastAsia="ru-RU"/>
        </w:rPr>
        <w:t>%. Незважаючи на те, що за останні п’ять років, діє тенденція скорочення загальної кількості населення громади, така ситуація не є критичною для подальшого розвитку громади.</w:t>
      </w:r>
    </w:p>
    <w:p w:rsidR="00032301" w:rsidRPr="00077A76" w:rsidRDefault="00032301" w:rsidP="00032301">
      <w:pPr>
        <w:pStyle w:val="a9"/>
        <w:numPr>
          <w:ilvl w:val="0"/>
          <w:numId w:val="17"/>
        </w:numPr>
        <w:spacing w:before="20" w:after="40" w:line="240" w:lineRule="auto"/>
        <w:ind w:left="0" w:firstLine="0"/>
        <w:jc w:val="both"/>
        <w:rPr>
          <w:rFonts w:ascii="Times New Roman" w:hAnsi="Times New Roman" w:cs="Times New Roman"/>
        </w:rPr>
      </w:pPr>
      <w:r w:rsidRPr="00077A76">
        <w:rPr>
          <w:rFonts w:ascii="Times New Roman" w:eastAsiaTheme="minorEastAsia" w:hAnsi="Times New Roman" w:cs="Times New Roman"/>
          <w:sz w:val="24"/>
          <w:szCs w:val="24"/>
          <w:lang w:eastAsia="ru-RU"/>
        </w:rPr>
        <w:t xml:space="preserve">Демографічна структура громади і зміни, які відбуваються, представлені результатами </w:t>
      </w:r>
      <w:r>
        <w:rPr>
          <w:rFonts w:ascii="Times New Roman" w:eastAsiaTheme="minorEastAsia" w:hAnsi="Times New Roman" w:cs="Times New Roman"/>
          <w:sz w:val="24"/>
          <w:szCs w:val="24"/>
          <w:lang w:eastAsia="ru-RU"/>
        </w:rPr>
        <w:t>обліку населення</w:t>
      </w:r>
      <w:r w:rsidRPr="00077A76">
        <w:rPr>
          <w:rFonts w:ascii="Times New Roman" w:eastAsiaTheme="minorEastAsia" w:hAnsi="Times New Roman" w:cs="Times New Roman"/>
          <w:sz w:val="24"/>
          <w:szCs w:val="24"/>
          <w:lang w:eastAsia="ru-RU"/>
        </w:rPr>
        <w:t>.</w:t>
      </w:r>
    </w:p>
    <w:p w:rsidR="00032301" w:rsidRPr="009B7511" w:rsidRDefault="00032301" w:rsidP="00690152">
      <w:pPr>
        <w:spacing w:after="0" w:line="240" w:lineRule="auto"/>
        <w:rPr>
          <w:rFonts w:ascii="Times New Roman" w:hAnsi="Times New Roman" w:cs="Times New Roman"/>
          <w:sz w:val="24"/>
          <w:szCs w:val="24"/>
        </w:rPr>
      </w:pPr>
      <w:r w:rsidRPr="009B7511">
        <w:rPr>
          <w:rFonts w:ascii="Times New Roman" w:hAnsi="Times New Roman" w:cs="Times New Roman"/>
          <w:sz w:val="24"/>
          <w:szCs w:val="24"/>
        </w:rPr>
        <w:t>Кількість населення в розрізі населених пунктів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992"/>
        <w:gridCol w:w="992"/>
        <w:gridCol w:w="992"/>
        <w:gridCol w:w="993"/>
        <w:gridCol w:w="1134"/>
        <w:gridCol w:w="992"/>
        <w:gridCol w:w="992"/>
        <w:gridCol w:w="1134"/>
      </w:tblGrid>
      <w:tr w:rsidR="00032301" w:rsidRPr="00A9516D" w:rsidTr="00AA63C5">
        <w:tc>
          <w:tcPr>
            <w:tcW w:w="1555" w:type="dxa"/>
            <w:vMerge w:val="restart"/>
            <w:shd w:val="clear" w:color="auto" w:fill="auto"/>
          </w:tcPr>
          <w:p w:rsidR="00032301" w:rsidRPr="009B7511" w:rsidRDefault="00032301" w:rsidP="00690152">
            <w:pPr>
              <w:spacing w:after="0" w:line="240" w:lineRule="auto"/>
              <w:jc w:val="center"/>
              <w:rPr>
                <w:rFonts w:ascii="Times New Roman" w:hAnsi="Times New Roman" w:cs="Times New Roman"/>
              </w:rPr>
            </w:pPr>
            <w:proofErr w:type="spellStart"/>
            <w:r w:rsidRPr="009B7511">
              <w:rPr>
                <w:rFonts w:ascii="Times New Roman" w:hAnsi="Times New Roman" w:cs="Times New Roman"/>
              </w:rPr>
              <w:t>Названаселеного</w:t>
            </w:r>
            <w:proofErr w:type="spellEnd"/>
            <w:r w:rsidRPr="009B7511">
              <w:rPr>
                <w:rFonts w:ascii="Times New Roman" w:hAnsi="Times New Roman" w:cs="Times New Roman"/>
              </w:rPr>
              <w:t xml:space="preserve"> пункту</w:t>
            </w:r>
          </w:p>
        </w:tc>
        <w:tc>
          <w:tcPr>
            <w:tcW w:w="8221" w:type="dxa"/>
            <w:gridSpan w:val="8"/>
          </w:tcPr>
          <w:p w:rsidR="00032301" w:rsidRPr="00A9516D" w:rsidRDefault="00032301" w:rsidP="00690152">
            <w:pPr>
              <w:spacing w:after="0" w:line="240" w:lineRule="auto"/>
              <w:jc w:val="center"/>
              <w:rPr>
                <w:rFonts w:ascii="Times New Roman" w:hAnsi="Times New Roman" w:cs="Times New Roman"/>
                <w:b/>
                <w:sz w:val="24"/>
                <w:szCs w:val="24"/>
              </w:rPr>
            </w:pPr>
            <w:r w:rsidRPr="00A9516D">
              <w:rPr>
                <w:rFonts w:ascii="Times New Roman" w:hAnsi="Times New Roman" w:cs="Times New Roman"/>
                <w:sz w:val="24"/>
                <w:szCs w:val="24"/>
              </w:rPr>
              <w:t>Кількість населення</w:t>
            </w:r>
            <w:r w:rsidR="00AE27A7">
              <w:rPr>
                <w:rFonts w:ascii="Times New Roman" w:hAnsi="Times New Roman" w:cs="Times New Roman"/>
                <w:sz w:val="24"/>
                <w:szCs w:val="24"/>
              </w:rPr>
              <w:t xml:space="preserve"> </w:t>
            </w:r>
            <w:r w:rsidRPr="00A9516D">
              <w:rPr>
                <w:rFonts w:ascii="Times New Roman" w:hAnsi="Times New Roman" w:cs="Times New Roman"/>
                <w:sz w:val="24"/>
                <w:szCs w:val="24"/>
              </w:rPr>
              <w:t>станом на 01</w:t>
            </w:r>
            <w:r>
              <w:rPr>
                <w:rFonts w:ascii="Times New Roman" w:hAnsi="Times New Roman" w:cs="Times New Roman"/>
                <w:sz w:val="24"/>
                <w:szCs w:val="24"/>
              </w:rPr>
              <w:t xml:space="preserve"> січня кожного року</w:t>
            </w:r>
            <w:r w:rsidRPr="00A9516D">
              <w:rPr>
                <w:rFonts w:ascii="Times New Roman" w:hAnsi="Times New Roman" w:cs="Times New Roman"/>
                <w:sz w:val="24"/>
                <w:szCs w:val="24"/>
              </w:rPr>
              <w:t>, чол.</w:t>
            </w:r>
          </w:p>
        </w:tc>
      </w:tr>
      <w:tr w:rsidR="00D7190E" w:rsidRPr="00A9516D" w:rsidTr="00AA63C5">
        <w:tc>
          <w:tcPr>
            <w:tcW w:w="1555" w:type="dxa"/>
            <w:vMerge/>
            <w:shd w:val="clear" w:color="auto" w:fill="auto"/>
          </w:tcPr>
          <w:p w:rsidR="00D7190E" w:rsidRPr="009B7511" w:rsidRDefault="00D7190E" w:rsidP="00690152">
            <w:pPr>
              <w:spacing w:after="0" w:line="240" w:lineRule="auto"/>
              <w:jc w:val="center"/>
              <w:rPr>
                <w:rFonts w:ascii="Times New Roman" w:hAnsi="Times New Roman" w:cs="Times New Roman"/>
                <w:b/>
                <w:sz w:val="28"/>
                <w:szCs w:val="28"/>
              </w:rPr>
            </w:pPr>
          </w:p>
        </w:tc>
        <w:tc>
          <w:tcPr>
            <w:tcW w:w="992" w:type="dxa"/>
          </w:tcPr>
          <w:p w:rsidR="00D7190E" w:rsidRPr="00A9516D" w:rsidRDefault="00D7190E" w:rsidP="00690152">
            <w:pPr>
              <w:spacing w:after="0" w:line="240" w:lineRule="auto"/>
              <w:ind w:left="-108" w:right="-108"/>
              <w:jc w:val="center"/>
              <w:rPr>
                <w:rFonts w:ascii="Times New Roman" w:hAnsi="Times New Roman" w:cs="Times New Roman"/>
                <w:sz w:val="24"/>
                <w:szCs w:val="24"/>
              </w:rPr>
            </w:pPr>
            <w:r w:rsidRPr="00A9516D">
              <w:rPr>
                <w:rFonts w:ascii="Times New Roman" w:hAnsi="Times New Roman" w:cs="Times New Roman"/>
                <w:sz w:val="24"/>
                <w:szCs w:val="24"/>
              </w:rPr>
              <w:t>2016 р</w:t>
            </w:r>
          </w:p>
        </w:tc>
        <w:tc>
          <w:tcPr>
            <w:tcW w:w="992" w:type="dxa"/>
          </w:tcPr>
          <w:p w:rsidR="00D7190E" w:rsidRPr="00A9516D" w:rsidRDefault="00D7190E" w:rsidP="00690152">
            <w:pPr>
              <w:spacing w:after="0" w:line="240" w:lineRule="auto"/>
              <w:ind w:right="-108"/>
              <w:rPr>
                <w:rFonts w:ascii="Times New Roman" w:hAnsi="Times New Roman" w:cs="Times New Roman"/>
                <w:sz w:val="24"/>
                <w:szCs w:val="24"/>
              </w:rPr>
            </w:pPr>
            <w:r w:rsidRPr="00A9516D">
              <w:rPr>
                <w:rFonts w:ascii="Times New Roman" w:hAnsi="Times New Roman" w:cs="Times New Roman"/>
                <w:sz w:val="24"/>
                <w:szCs w:val="24"/>
              </w:rPr>
              <w:t>2017 р</w:t>
            </w:r>
          </w:p>
        </w:tc>
        <w:tc>
          <w:tcPr>
            <w:tcW w:w="992" w:type="dxa"/>
          </w:tcPr>
          <w:p w:rsidR="00D7190E" w:rsidRPr="00A9516D" w:rsidRDefault="00D7190E" w:rsidP="00690152">
            <w:pPr>
              <w:spacing w:after="0" w:line="240" w:lineRule="auto"/>
              <w:ind w:left="-108"/>
              <w:jc w:val="center"/>
              <w:rPr>
                <w:rFonts w:ascii="Times New Roman" w:hAnsi="Times New Roman" w:cs="Times New Roman"/>
                <w:sz w:val="24"/>
                <w:szCs w:val="24"/>
              </w:rPr>
            </w:pPr>
            <w:r w:rsidRPr="00A9516D">
              <w:rPr>
                <w:rFonts w:ascii="Times New Roman" w:hAnsi="Times New Roman" w:cs="Times New Roman"/>
                <w:sz w:val="24"/>
                <w:szCs w:val="24"/>
              </w:rPr>
              <w:t>2018 р</w:t>
            </w:r>
          </w:p>
        </w:tc>
        <w:tc>
          <w:tcPr>
            <w:tcW w:w="993" w:type="dxa"/>
          </w:tcPr>
          <w:p w:rsidR="00D7190E" w:rsidRPr="00A9516D" w:rsidRDefault="00EB4C21" w:rsidP="00690152">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 2019 р</w:t>
            </w:r>
          </w:p>
        </w:tc>
        <w:tc>
          <w:tcPr>
            <w:tcW w:w="1134" w:type="dxa"/>
          </w:tcPr>
          <w:p w:rsidR="00D7190E" w:rsidRPr="00A9516D" w:rsidRDefault="00EB4C21" w:rsidP="00690152">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2020 р.</w:t>
            </w:r>
          </w:p>
        </w:tc>
        <w:tc>
          <w:tcPr>
            <w:tcW w:w="992" w:type="dxa"/>
          </w:tcPr>
          <w:p w:rsidR="00D7190E" w:rsidRPr="00A9516D" w:rsidRDefault="00EB4C21" w:rsidP="00690152">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2021 р.</w:t>
            </w:r>
          </w:p>
        </w:tc>
        <w:tc>
          <w:tcPr>
            <w:tcW w:w="992" w:type="dxa"/>
          </w:tcPr>
          <w:p w:rsidR="00D7190E" w:rsidRPr="00A9516D" w:rsidRDefault="00EB4C21" w:rsidP="0069015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2022 р.</w:t>
            </w:r>
          </w:p>
        </w:tc>
        <w:tc>
          <w:tcPr>
            <w:tcW w:w="1134" w:type="dxa"/>
          </w:tcPr>
          <w:p w:rsidR="00D7190E" w:rsidRPr="00A9516D" w:rsidRDefault="00EB4C21" w:rsidP="00690152">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2023 р.</w:t>
            </w:r>
          </w:p>
        </w:tc>
      </w:tr>
      <w:tr w:rsidR="00922411" w:rsidRPr="00A9516D" w:rsidTr="00AA63C5">
        <w:tc>
          <w:tcPr>
            <w:tcW w:w="1555" w:type="dxa"/>
          </w:tcPr>
          <w:p w:rsidR="00922411" w:rsidRPr="004118EF" w:rsidRDefault="00922411"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Саксагань</w:t>
            </w:r>
            <w:proofErr w:type="spellEnd"/>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2407</w:t>
            </w:r>
          </w:p>
        </w:tc>
        <w:tc>
          <w:tcPr>
            <w:tcW w:w="992" w:type="dxa"/>
          </w:tcPr>
          <w:p w:rsidR="00922411" w:rsidRPr="00A9516D" w:rsidRDefault="00922411"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2407</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2399</w:t>
            </w:r>
          </w:p>
        </w:tc>
        <w:tc>
          <w:tcPr>
            <w:tcW w:w="993" w:type="dxa"/>
          </w:tcPr>
          <w:p w:rsidR="00922411" w:rsidRPr="00A9516D"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2366</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2431</w:t>
            </w:r>
          </w:p>
        </w:tc>
        <w:tc>
          <w:tcPr>
            <w:tcW w:w="992"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992" w:type="dxa"/>
          </w:tcPr>
          <w:p w:rsidR="00922411" w:rsidRPr="00720A6E" w:rsidRDefault="00922411" w:rsidP="0057447B">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2404</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2395</w:t>
            </w:r>
          </w:p>
        </w:tc>
      </w:tr>
      <w:tr w:rsidR="00922411" w:rsidRPr="00A9516D" w:rsidTr="00AA63C5">
        <w:tc>
          <w:tcPr>
            <w:tcW w:w="1555" w:type="dxa"/>
          </w:tcPr>
          <w:p w:rsidR="00922411" w:rsidRPr="004118EF" w:rsidRDefault="00922411" w:rsidP="00690152">
            <w:pPr>
              <w:spacing w:after="0" w:line="240" w:lineRule="auto"/>
              <w:rPr>
                <w:rFonts w:ascii="Times New Roman" w:hAnsi="Times New Roman" w:cs="Times New Roman"/>
                <w:sz w:val="20"/>
                <w:szCs w:val="20"/>
              </w:rPr>
            </w:pPr>
            <w:r w:rsidRPr="004118EF">
              <w:rPr>
                <w:rFonts w:ascii="Times New Roman" w:hAnsi="Times New Roman" w:cs="Times New Roman"/>
                <w:sz w:val="20"/>
                <w:szCs w:val="20"/>
              </w:rPr>
              <w:t>Чумаки</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600</w:t>
            </w:r>
          </w:p>
        </w:tc>
        <w:tc>
          <w:tcPr>
            <w:tcW w:w="992" w:type="dxa"/>
          </w:tcPr>
          <w:p w:rsidR="00922411" w:rsidRPr="00A9516D" w:rsidRDefault="00922411"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603</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613</w:t>
            </w:r>
          </w:p>
        </w:tc>
        <w:tc>
          <w:tcPr>
            <w:tcW w:w="993" w:type="dxa"/>
          </w:tcPr>
          <w:p w:rsidR="00922411" w:rsidRPr="004A4837"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592</w:t>
            </w:r>
          </w:p>
        </w:tc>
        <w:tc>
          <w:tcPr>
            <w:tcW w:w="992"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576</w:t>
            </w:r>
          </w:p>
        </w:tc>
        <w:tc>
          <w:tcPr>
            <w:tcW w:w="992" w:type="dxa"/>
          </w:tcPr>
          <w:p w:rsidR="00922411" w:rsidRPr="00720A6E" w:rsidRDefault="00922411" w:rsidP="0057447B">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566</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559</w:t>
            </w:r>
          </w:p>
        </w:tc>
      </w:tr>
      <w:tr w:rsidR="00922411" w:rsidRPr="00A9516D" w:rsidTr="00AA63C5">
        <w:tc>
          <w:tcPr>
            <w:tcW w:w="1555" w:type="dxa"/>
          </w:tcPr>
          <w:p w:rsidR="00922411" w:rsidRPr="004118EF" w:rsidRDefault="00922411"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Грушуватка</w:t>
            </w:r>
            <w:proofErr w:type="spellEnd"/>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742</w:t>
            </w:r>
          </w:p>
        </w:tc>
        <w:tc>
          <w:tcPr>
            <w:tcW w:w="992" w:type="dxa"/>
          </w:tcPr>
          <w:p w:rsidR="00922411" w:rsidRPr="00A9516D" w:rsidRDefault="00922411"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789</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751</w:t>
            </w:r>
          </w:p>
        </w:tc>
        <w:tc>
          <w:tcPr>
            <w:tcW w:w="993" w:type="dxa"/>
          </w:tcPr>
          <w:p w:rsidR="00922411" w:rsidRPr="004A4837"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768</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768</w:t>
            </w:r>
          </w:p>
        </w:tc>
        <w:tc>
          <w:tcPr>
            <w:tcW w:w="992"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746</w:t>
            </w:r>
          </w:p>
        </w:tc>
        <w:tc>
          <w:tcPr>
            <w:tcW w:w="992" w:type="dxa"/>
          </w:tcPr>
          <w:p w:rsidR="00922411" w:rsidRPr="00720A6E" w:rsidRDefault="00922411" w:rsidP="0057447B">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745</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745</w:t>
            </w:r>
          </w:p>
        </w:tc>
      </w:tr>
      <w:tr w:rsidR="00922411" w:rsidRPr="00A9516D" w:rsidTr="00AA63C5">
        <w:tc>
          <w:tcPr>
            <w:tcW w:w="1555" w:type="dxa"/>
          </w:tcPr>
          <w:p w:rsidR="00922411" w:rsidRPr="00E4365A" w:rsidRDefault="00922411" w:rsidP="00690152">
            <w:pPr>
              <w:spacing w:after="0" w:line="240" w:lineRule="auto"/>
              <w:rPr>
                <w:rFonts w:ascii="Times New Roman" w:hAnsi="Times New Roman" w:cs="Times New Roman"/>
                <w:sz w:val="20"/>
                <w:szCs w:val="20"/>
              </w:rPr>
            </w:pPr>
            <w:proofErr w:type="spellStart"/>
            <w:r w:rsidRPr="00E4365A">
              <w:rPr>
                <w:rFonts w:ascii="Times New Roman" w:hAnsi="Times New Roman" w:cs="Times New Roman"/>
                <w:sz w:val="20"/>
                <w:szCs w:val="20"/>
              </w:rPr>
              <w:t>Красноіванівка</w:t>
            </w:r>
            <w:proofErr w:type="spellEnd"/>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414</w:t>
            </w:r>
          </w:p>
        </w:tc>
        <w:tc>
          <w:tcPr>
            <w:tcW w:w="992" w:type="dxa"/>
          </w:tcPr>
          <w:p w:rsidR="00922411" w:rsidRPr="00A9516D" w:rsidRDefault="00922411"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407</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398</w:t>
            </w:r>
          </w:p>
        </w:tc>
        <w:tc>
          <w:tcPr>
            <w:tcW w:w="993" w:type="dxa"/>
          </w:tcPr>
          <w:p w:rsidR="00922411" w:rsidRPr="004A4837"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992" w:type="dxa"/>
          </w:tcPr>
          <w:p w:rsidR="00922411" w:rsidRPr="00720A6E" w:rsidRDefault="00922411" w:rsidP="0057447B">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367</w:t>
            </w:r>
          </w:p>
        </w:tc>
        <w:tc>
          <w:tcPr>
            <w:tcW w:w="1134" w:type="dxa"/>
          </w:tcPr>
          <w:p w:rsidR="00922411" w:rsidRPr="00E969E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367</w:t>
            </w:r>
          </w:p>
        </w:tc>
      </w:tr>
      <w:tr w:rsidR="00922411" w:rsidRPr="00A9516D" w:rsidTr="00AA63C5">
        <w:tc>
          <w:tcPr>
            <w:tcW w:w="1555" w:type="dxa"/>
          </w:tcPr>
          <w:p w:rsidR="00922411" w:rsidRPr="004118EF" w:rsidRDefault="00922411"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Семенівка</w:t>
            </w:r>
            <w:proofErr w:type="spellEnd"/>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135</w:t>
            </w:r>
          </w:p>
        </w:tc>
        <w:tc>
          <w:tcPr>
            <w:tcW w:w="992" w:type="dxa"/>
          </w:tcPr>
          <w:p w:rsidR="00922411" w:rsidRPr="00A9516D" w:rsidRDefault="00922411"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135</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127</w:t>
            </w:r>
          </w:p>
        </w:tc>
        <w:tc>
          <w:tcPr>
            <w:tcW w:w="993"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992"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992" w:type="dxa"/>
          </w:tcPr>
          <w:p w:rsidR="00922411" w:rsidRPr="00720A6E" w:rsidRDefault="00922411" w:rsidP="0057447B">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135</w:t>
            </w:r>
          </w:p>
        </w:tc>
        <w:tc>
          <w:tcPr>
            <w:tcW w:w="1134" w:type="dxa"/>
          </w:tcPr>
          <w:p w:rsidR="00922411" w:rsidRPr="00E969E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922411" w:rsidRPr="00A9516D" w:rsidTr="00AA63C5">
        <w:tc>
          <w:tcPr>
            <w:tcW w:w="1555" w:type="dxa"/>
          </w:tcPr>
          <w:p w:rsidR="00922411" w:rsidRPr="004118EF" w:rsidRDefault="00922411"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Нерудсталь</w:t>
            </w:r>
            <w:proofErr w:type="spellEnd"/>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441</w:t>
            </w:r>
          </w:p>
        </w:tc>
        <w:tc>
          <w:tcPr>
            <w:tcW w:w="992" w:type="dxa"/>
          </w:tcPr>
          <w:p w:rsidR="00922411" w:rsidRPr="00A9516D" w:rsidRDefault="00922411"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451</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447</w:t>
            </w:r>
          </w:p>
        </w:tc>
        <w:tc>
          <w:tcPr>
            <w:tcW w:w="993"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w:t>
            </w:r>
          </w:p>
        </w:tc>
        <w:tc>
          <w:tcPr>
            <w:tcW w:w="992"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437</w:t>
            </w:r>
          </w:p>
        </w:tc>
        <w:tc>
          <w:tcPr>
            <w:tcW w:w="992" w:type="dxa"/>
          </w:tcPr>
          <w:p w:rsidR="00922411" w:rsidRPr="00720A6E" w:rsidRDefault="00922411" w:rsidP="0057447B">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436</w:t>
            </w:r>
          </w:p>
        </w:tc>
        <w:tc>
          <w:tcPr>
            <w:tcW w:w="1134" w:type="dxa"/>
          </w:tcPr>
          <w:p w:rsidR="00922411" w:rsidRPr="00E969E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p>
        </w:tc>
      </w:tr>
      <w:tr w:rsidR="00922411" w:rsidRPr="00A9516D" w:rsidTr="00AA63C5">
        <w:tc>
          <w:tcPr>
            <w:tcW w:w="1555" w:type="dxa"/>
          </w:tcPr>
          <w:p w:rsidR="00922411" w:rsidRPr="004118EF" w:rsidRDefault="00922411" w:rsidP="00690152">
            <w:pPr>
              <w:spacing w:after="0" w:line="240" w:lineRule="auto"/>
              <w:rPr>
                <w:rFonts w:ascii="Times New Roman" w:hAnsi="Times New Roman" w:cs="Times New Roman"/>
                <w:sz w:val="20"/>
                <w:szCs w:val="20"/>
              </w:rPr>
            </w:pPr>
            <w:r w:rsidRPr="004118EF">
              <w:rPr>
                <w:rFonts w:ascii="Times New Roman" w:hAnsi="Times New Roman" w:cs="Times New Roman"/>
                <w:sz w:val="20"/>
                <w:szCs w:val="20"/>
              </w:rPr>
              <w:t>Цівки</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14</w:t>
            </w:r>
          </w:p>
        </w:tc>
        <w:tc>
          <w:tcPr>
            <w:tcW w:w="992" w:type="dxa"/>
          </w:tcPr>
          <w:p w:rsidR="00922411" w:rsidRPr="00A9516D" w:rsidRDefault="00922411"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16</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24</w:t>
            </w:r>
          </w:p>
        </w:tc>
        <w:tc>
          <w:tcPr>
            <w:tcW w:w="993"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922411" w:rsidRPr="00720A6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922411" w:rsidRPr="00720A6E" w:rsidRDefault="00922411" w:rsidP="0057447B">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922411" w:rsidRPr="00E969EE" w:rsidRDefault="00922411" w:rsidP="00574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r w:rsidRPr="004118EF">
              <w:rPr>
                <w:rFonts w:ascii="Times New Roman" w:hAnsi="Times New Roman" w:cs="Times New Roman"/>
                <w:sz w:val="20"/>
                <w:szCs w:val="20"/>
              </w:rPr>
              <w:t>Балкове</w:t>
            </w:r>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8</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12</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13</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13</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13</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13</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13</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10</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r w:rsidRPr="004118EF">
              <w:rPr>
                <w:rFonts w:ascii="Times New Roman" w:hAnsi="Times New Roman" w:cs="Times New Roman"/>
                <w:sz w:val="20"/>
                <w:szCs w:val="20"/>
              </w:rPr>
              <w:t>Вільне</w:t>
            </w:r>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457</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428</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418</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429</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427</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417</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417</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378</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r w:rsidRPr="004118EF">
              <w:rPr>
                <w:rFonts w:ascii="Times New Roman" w:hAnsi="Times New Roman" w:cs="Times New Roman"/>
                <w:sz w:val="20"/>
                <w:szCs w:val="20"/>
              </w:rPr>
              <w:t xml:space="preserve">Галина  </w:t>
            </w:r>
            <w:proofErr w:type="spellStart"/>
            <w:r w:rsidRPr="004118EF">
              <w:rPr>
                <w:rFonts w:ascii="Times New Roman" w:hAnsi="Times New Roman" w:cs="Times New Roman"/>
                <w:sz w:val="20"/>
                <w:szCs w:val="20"/>
              </w:rPr>
              <w:t>Лозуватка</w:t>
            </w:r>
            <w:proofErr w:type="spellEnd"/>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169</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151</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149</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151</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148</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146</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142</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136</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Демурино-Варварівка</w:t>
            </w:r>
            <w:proofErr w:type="spellEnd"/>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48</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45</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43</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38</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35</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34</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34</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29</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r w:rsidRPr="004118EF">
              <w:rPr>
                <w:rFonts w:ascii="Times New Roman" w:hAnsi="Times New Roman" w:cs="Times New Roman"/>
                <w:sz w:val="20"/>
                <w:szCs w:val="20"/>
              </w:rPr>
              <w:t>Кам’яне</w:t>
            </w:r>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61</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64</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73</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71</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67</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60</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57</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57</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Новоіванівка</w:t>
            </w:r>
            <w:proofErr w:type="spellEnd"/>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33</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33</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32</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28</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29</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27</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29</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26</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Савро</w:t>
            </w:r>
            <w:proofErr w:type="spellEnd"/>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464</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466</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465</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458</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434</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447</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443</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431</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r w:rsidRPr="004118EF">
              <w:rPr>
                <w:rFonts w:ascii="Times New Roman" w:hAnsi="Times New Roman" w:cs="Times New Roman"/>
                <w:sz w:val="20"/>
                <w:szCs w:val="20"/>
              </w:rPr>
              <w:t>Червона Поляна</w:t>
            </w:r>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94</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92</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89</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88</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85</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81</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81</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73</w:t>
            </w:r>
          </w:p>
        </w:tc>
      </w:tr>
      <w:tr w:rsidR="006F526C" w:rsidRPr="00A9516D" w:rsidTr="00AA63C5">
        <w:tc>
          <w:tcPr>
            <w:tcW w:w="1555" w:type="dxa"/>
          </w:tcPr>
          <w:p w:rsidR="006F526C" w:rsidRPr="004118EF" w:rsidRDefault="006F526C" w:rsidP="00690152">
            <w:pPr>
              <w:spacing w:after="0" w:line="240" w:lineRule="auto"/>
              <w:rPr>
                <w:rFonts w:ascii="Times New Roman" w:hAnsi="Times New Roman" w:cs="Times New Roman"/>
                <w:sz w:val="20"/>
                <w:szCs w:val="20"/>
              </w:rPr>
            </w:pPr>
            <w:proofErr w:type="spellStart"/>
            <w:r w:rsidRPr="004118EF">
              <w:rPr>
                <w:rFonts w:ascii="Times New Roman" w:hAnsi="Times New Roman" w:cs="Times New Roman"/>
                <w:sz w:val="20"/>
                <w:szCs w:val="20"/>
              </w:rPr>
              <w:t>Чигринівка</w:t>
            </w:r>
            <w:proofErr w:type="spellEnd"/>
          </w:p>
        </w:tc>
        <w:tc>
          <w:tcPr>
            <w:tcW w:w="992" w:type="dxa"/>
          </w:tcPr>
          <w:p w:rsidR="006F526C" w:rsidRPr="00A9516D" w:rsidRDefault="006F526C"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122</w:t>
            </w:r>
          </w:p>
        </w:tc>
        <w:tc>
          <w:tcPr>
            <w:tcW w:w="992" w:type="dxa"/>
          </w:tcPr>
          <w:p w:rsidR="006F526C" w:rsidRPr="00A9516D" w:rsidRDefault="006F526C" w:rsidP="00690152">
            <w:pPr>
              <w:spacing w:after="0" w:line="240" w:lineRule="auto"/>
              <w:ind w:right="-108"/>
              <w:jc w:val="center"/>
              <w:rPr>
                <w:rFonts w:ascii="Times New Roman" w:hAnsi="Times New Roman" w:cs="Times New Roman"/>
                <w:sz w:val="24"/>
                <w:szCs w:val="24"/>
              </w:rPr>
            </w:pPr>
            <w:r w:rsidRPr="00A9516D">
              <w:rPr>
                <w:rFonts w:ascii="Times New Roman" w:hAnsi="Times New Roman" w:cs="Times New Roman"/>
                <w:sz w:val="24"/>
                <w:szCs w:val="24"/>
              </w:rPr>
              <w:t>119</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122</w:t>
            </w:r>
          </w:p>
        </w:tc>
        <w:tc>
          <w:tcPr>
            <w:tcW w:w="993" w:type="dxa"/>
          </w:tcPr>
          <w:p w:rsidR="006F526C" w:rsidRPr="006F526C" w:rsidRDefault="006F526C" w:rsidP="00690152">
            <w:pPr>
              <w:spacing w:after="0" w:line="240" w:lineRule="auto"/>
              <w:jc w:val="center"/>
              <w:rPr>
                <w:rFonts w:ascii="Times New Roman" w:eastAsia="Calibri" w:hAnsi="Times New Roman" w:cs="Times New Roman"/>
                <w:sz w:val="24"/>
                <w:szCs w:val="24"/>
              </w:rPr>
            </w:pPr>
            <w:r w:rsidRPr="006F526C">
              <w:rPr>
                <w:rFonts w:ascii="Times New Roman" w:eastAsia="Calibri" w:hAnsi="Times New Roman" w:cs="Times New Roman"/>
                <w:sz w:val="24"/>
                <w:szCs w:val="24"/>
              </w:rPr>
              <w:t>118</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112</w:t>
            </w:r>
          </w:p>
        </w:tc>
        <w:tc>
          <w:tcPr>
            <w:tcW w:w="992"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111</w:t>
            </w:r>
          </w:p>
        </w:tc>
        <w:tc>
          <w:tcPr>
            <w:tcW w:w="992" w:type="dxa"/>
          </w:tcPr>
          <w:p w:rsidR="006F526C" w:rsidRPr="006F526C" w:rsidRDefault="006F526C" w:rsidP="00690152">
            <w:pPr>
              <w:spacing w:after="0" w:line="240" w:lineRule="auto"/>
              <w:ind w:right="-108"/>
              <w:jc w:val="center"/>
              <w:rPr>
                <w:rFonts w:ascii="Times New Roman" w:hAnsi="Times New Roman" w:cs="Times New Roman"/>
                <w:sz w:val="24"/>
                <w:szCs w:val="24"/>
              </w:rPr>
            </w:pPr>
            <w:r w:rsidRPr="006F526C">
              <w:rPr>
                <w:rFonts w:ascii="Times New Roman" w:hAnsi="Times New Roman" w:cs="Times New Roman"/>
                <w:sz w:val="24"/>
                <w:szCs w:val="24"/>
              </w:rPr>
              <w:t>108</w:t>
            </w:r>
          </w:p>
        </w:tc>
        <w:tc>
          <w:tcPr>
            <w:tcW w:w="1134" w:type="dxa"/>
          </w:tcPr>
          <w:p w:rsidR="006F526C" w:rsidRPr="006F526C" w:rsidRDefault="006F526C" w:rsidP="00690152">
            <w:pPr>
              <w:spacing w:after="0" w:line="240" w:lineRule="auto"/>
              <w:jc w:val="center"/>
              <w:rPr>
                <w:rFonts w:ascii="Times New Roman" w:hAnsi="Times New Roman" w:cs="Times New Roman"/>
                <w:sz w:val="24"/>
                <w:szCs w:val="24"/>
              </w:rPr>
            </w:pPr>
            <w:r w:rsidRPr="006F526C">
              <w:rPr>
                <w:rFonts w:ascii="Times New Roman" w:hAnsi="Times New Roman" w:cs="Times New Roman"/>
                <w:sz w:val="24"/>
                <w:szCs w:val="24"/>
              </w:rPr>
              <w:t>91</w:t>
            </w:r>
          </w:p>
        </w:tc>
      </w:tr>
      <w:tr w:rsidR="00D448B1" w:rsidRPr="00A9516D" w:rsidTr="00AA63C5">
        <w:tc>
          <w:tcPr>
            <w:tcW w:w="1555" w:type="dxa"/>
          </w:tcPr>
          <w:p w:rsidR="00D448B1" w:rsidRPr="004118EF" w:rsidRDefault="00D448B1" w:rsidP="00690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Саївка</w:t>
            </w:r>
            <w:proofErr w:type="spellEnd"/>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1007</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1018</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w:t>
            </w:r>
          </w:p>
        </w:tc>
        <w:tc>
          <w:tcPr>
            <w:tcW w:w="993"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w:t>
            </w:r>
          </w:p>
        </w:tc>
        <w:tc>
          <w:tcPr>
            <w:tcW w:w="1134"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c>
          <w:tcPr>
            <w:tcW w:w="992" w:type="dxa"/>
          </w:tcPr>
          <w:p w:rsidR="00D448B1" w:rsidRPr="00A9516D" w:rsidRDefault="00D448B1" w:rsidP="00690152">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924</w:t>
            </w:r>
          </w:p>
        </w:tc>
        <w:tc>
          <w:tcPr>
            <w:tcW w:w="1134"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907</w:t>
            </w:r>
          </w:p>
        </w:tc>
      </w:tr>
      <w:tr w:rsidR="00D448B1" w:rsidRPr="00A9516D" w:rsidTr="00AA63C5">
        <w:tc>
          <w:tcPr>
            <w:tcW w:w="1555" w:type="dxa"/>
          </w:tcPr>
          <w:p w:rsidR="00D448B1" w:rsidRPr="004118EF" w:rsidRDefault="00D448B1" w:rsidP="00690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Долинське</w:t>
            </w:r>
            <w:proofErr w:type="spellEnd"/>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813</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797</w:t>
            </w:r>
          </w:p>
        </w:tc>
        <w:tc>
          <w:tcPr>
            <w:tcW w:w="993"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787</w:t>
            </w:r>
          </w:p>
        </w:tc>
        <w:tc>
          <w:tcPr>
            <w:tcW w:w="1134"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741</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741</w:t>
            </w:r>
          </w:p>
        </w:tc>
        <w:tc>
          <w:tcPr>
            <w:tcW w:w="992" w:type="dxa"/>
          </w:tcPr>
          <w:p w:rsidR="00D448B1" w:rsidRPr="00A9516D" w:rsidRDefault="00D448B1" w:rsidP="00690152">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721</w:t>
            </w:r>
          </w:p>
        </w:tc>
        <w:tc>
          <w:tcPr>
            <w:tcW w:w="1134"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695</w:t>
            </w:r>
          </w:p>
        </w:tc>
      </w:tr>
      <w:tr w:rsidR="00D448B1" w:rsidRPr="00A9516D" w:rsidTr="00AA63C5">
        <w:tc>
          <w:tcPr>
            <w:tcW w:w="1555" w:type="dxa"/>
          </w:tcPr>
          <w:p w:rsidR="00D448B1" w:rsidRPr="004118EF" w:rsidRDefault="00D448B1" w:rsidP="00690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Тернувате</w:t>
            </w:r>
            <w:proofErr w:type="spellEnd"/>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993"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992" w:type="dxa"/>
          </w:tcPr>
          <w:p w:rsidR="00D448B1" w:rsidRPr="00A9516D" w:rsidRDefault="00D448B1" w:rsidP="00690152">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Pr>
          <w:p w:rsidR="00D448B1" w:rsidRPr="00A9516D" w:rsidRDefault="00D448B1" w:rsidP="00690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922411" w:rsidRPr="00A9516D" w:rsidTr="00AA63C5">
        <w:tc>
          <w:tcPr>
            <w:tcW w:w="1555" w:type="dxa"/>
          </w:tcPr>
          <w:p w:rsidR="00922411" w:rsidRPr="004118EF" w:rsidRDefault="00922411" w:rsidP="00690152">
            <w:pPr>
              <w:spacing w:after="0" w:line="240" w:lineRule="auto"/>
              <w:rPr>
                <w:rFonts w:ascii="Times New Roman" w:hAnsi="Times New Roman" w:cs="Times New Roman"/>
                <w:b/>
                <w:sz w:val="20"/>
                <w:szCs w:val="20"/>
              </w:rPr>
            </w:pPr>
            <w:r w:rsidRPr="004118EF">
              <w:rPr>
                <w:rFonts w:ascii="Times New Roman" w:hAnsi="Times New Roman" w:cs="Times New Roman"/>
                <w:b/>
                <w:sz w:val="20"/>
                <w:szCs w:val="20"/>
              </w:rPr>
              <w:t>Всього</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6209</w:t>
            </w:r>
          </w:p>
        </w:tc>
        <w:tc>
          <w:tcPr>
            <w:tcW w:w="992" w:type="dxa"/>
          </w:tcPr>
          <w:p w:rsidR="00922411" w:rsidRPr="00A9516D" w:rsidRDefault="00922411" w:rsidP="00690152">
            <w:pPr>
              <w:spacing w:after="0" w:line="240" w:lineRule="auto"/>
              <w:jc w:val="center"/>
              <w:rPr>
                <w:rFonts w:ascii="Times New Roman" w:hAnsi="Times New Roman" w:cs="Times New Roman"/>
                <w:sz w:val="24"/>
                <w:szCs w:val="24"/>
              </w:rPr>
            </w:pPr>
            <w:r w:rsidRPr="00A9516D">
              <w:rPr>
                <w:rFonts w:ascii="Times New Roman" w:hAnsi="Times New Roman" w:cs="Times New Roman"/>
                <w:sz w:val="24"/>
                <w:szCs w:val="24"/>
              </w:rPr>
              <w:t>6218</w:t>
            </w:r>
          </w:p>
        </w:tc>
        <w:tc>
          <w:tcPr>
            <w:tcW w:w="992" w:type="dxa"/>
          </w:tcPr>
          <w:p w:rsidR="00922411" w:rsidRPr="00922411" w:rsidRDefault="00922411" w:rsidP="00690152">
            <w:pPr>
              <w:spacing w:after="0" w:line="240" w:lineRule="auto"/>
              <w:jc w:val="center"/>
              <w:rPr>
                <w:rFonts w:ascii="Times New Roman" w:hAnsi="Times New Roman" w:cs="Times New Roman"/>
                <w:sz w:val="24"/>
                <w:szCs w:val="24"/>
              </w:rPr>
            </w:pPr>
            <w:r w:rsidRPr="00922411">
              <w:rPr>
                <w:rFonts w:ascii="Times New Roman" w:hAnsi="Times New Roman" w:cs="Times New Roman"/>
                <w:sz w:val="24"/>
                <w:szCs w:val="24"/>
              </w:rPr>
              <w:t>6163</w:t>
            </w:r>
          </w:p>
        </w:tc>
        <w:tc>
          <w:tcPr>
            <w:tcW w:w="993" w:type="dxa"/>
          </w:tcPr>
          <w:p w:rsidR="00922411" w:rsidRPr="00922411" w:rsidRDefault="00922411">
            <w:pPr>
              <w:jc w:val="center"/>
              <w:rPr>
                <w:rFonts w:ascii="Times New Roman" w:hAnsi="Times New Roman" w:cs="Times New Roman"/>
                <w:color w:val="000000"/>
                <w:sz w:val="24"/>
                <w:szCs w:val="24"/>
              </w:rPr>
            </w:pPr>
            <w:r w:rsidRPr="00922411">
              <w:rPr>
                <w:rFonts w:ascii="Times New Roman" w:hAnsi="Times New Roman" w:cs="Times New Roman"/>
                <w:color w:val="000000"/>
                <w:sz w:val="24"/>
                <w:szCs w:val="24"/>
              </w:rPr>
              <w:t>7917</w:t>
            </w:r>
          </w:p>
        </w:tc>
        <w:tc>
          <w:tcPr>
            <w:tcW w:w="1134" w:type="dxa"/>
          </w:tcPr>
          <w:p w:rsidR="00922411" w:rsidRPr="00922411" w:rsidRDefault="00922411">
            <w:pPr>
              <w:jc w:val="center"/>
              <w:rPr>
                <w:rFonts w:ascii="Times New Roman" w:hAnsi="Times New Roman" w:cs="Times New Roman"/>
                <w:color w:val="000000"/>
                <w:sz w:val="24"/>
                <w:szCs w:val="24"/>
              </w:rPr>
            </w:pPr>
            <w:r w:rsidRPr="00922411">
              <w:rPr>
                <w:rFonts w:ascii="Times New Roman" w:hAnsi="Times New Roman" w:cs="Times New Roman"/>
                <w:color w:val="000000"/>
                <w:sz w:val="24"/>
                <w:szCs w:val="24"/>
              </w:rPr>
              <w:t>7925</w:t>
            </w:r>
          </w:p>
        </w:tc>
        <w:tc>
          <w:tcPr>
            <w:tcW w:w="992" w:type="dxa"/>
          </w:tcPr>
          <w:p w:rsidR="00922411" w:rsidRPr="00922411" w:rsidRDefault="00922411">
            <w:pPr>
              <w:jc w:val="center"/>
              <w:rPr>
                <w:rFonts w:ascii="Times New Roman" w:hAnsi="Times New Roman" w:cs="Times New Roman"/>
                <w:color w:val="000000"/>
                <w:sz w:val="24"/>
                <w:szCs w:val="24"/>
              </w:rPr>
            </w:pPr>
            <w:r w:rsidRPr="00922411">
              <w:rPr>
                <w:rFonts w:ascii="Times New Roman" w:hAnsi="Times New Roman" w:cs="Times New Roman"/>
                <w:color w:val="000000"/>
                <w:sz w:val="24"/>
                <w:szCs w:val="24"/>
              </w:rPr>
              <w:t>7821</w:t>
            </w:r>
          </w:p>
        </w:tc>
        <w:tc>
          <w:tcPr>
            <w:tcW w:w="992" w:type="dxa"/>
          </w:tcPr>
          <w:p w:rsidR="00922411" w:rsidRPr="00922411" w:rsidRDefault="00922411">
            <w:pPr>
              <w:jc w:val="center"/>
              <w:rPr>
                <w:rFonts w:ascii="Times New Roman" w:hAnsi="Times New Roman" w:cs="Times New Roman"/>
                <w:color w:val="000000"/>
                <w:sz w:val="24"/>
                <w:szCs w:val="24"/>
              </w:rPr>
            </w:pPr>
            <w:r w:rsidRPr="00922411">
              <w:rPr>
                <w:rFonts w:ascii="Times New Roman" w:hAnsi="Times New Roman" w:cs="Times New Roman"/>
                <w:color w:val="000000"/>
                <w:sz w:val="24"/>
                <w:szCs w:val="24"/>
              </w:rPr>
              <w:t>7724</w:t>
            </w:r>
          </w:p>
        </w:tc>
        <w:tc>
          <w:tcPr>
            <w:tcW w:w="1134" w:type="dxa"/>
          </w:tcPr>
          <w:p w:rsidR="00922411" w:rsidRPr="00922411" w:rsidRDefault="00922411">
            <w:pPr>
              <w:jc w:val="center"/>
              <w:rPr>
                <w:rFonts w:ascii="Times New Roman" w:hAnsi="Times New Roman" w:cs="Times New Roman"/>
                <w:color w:val="000000"/>
                <w:sz w:val="24"/>
                <w:szCs w:val="24"/>
              </w:rPr>
            </w:pPr>
            <w:r w:rsidRPr="00922411">
              <w:rPr>
                <w:rFonts w:ascii="Times New Roman" w:hAnsi="Times New Roman" w:cs="Times New Roman"/>
                <w:color w:val="000000"/>
                <w:sz w:val="24"/>
                <w:szCs w:val="24"/>
              </w:rPr>
              <w:t>7568</w:t>
            </w:r>
          </w:p>
        </w:tc>
      </w:tr>
    </w:tbl>
    <w:p w:rsidR="00032301" w:rsidRPr="009B7511" w:rsidRDefault="00032301" w:rsidP="00690152">
      <w:pPr>
        <w:spacing w:after="0" w:line="240" w:lineRule="auto"/>
        <w:rPr>
          <w:rFonts w:ascii="Times New Roman" w:hAnsi="Times New Roman" w:cs="Times New Roman"/>
          <w:sz w:val="16"/>
          <w:szCs w:val="16"/>
        </w:rPr>
      </w:pPr>
    </w:p>
    <w:p w:rsidR="00032301" w:rsidRPr="009E7C8F" w:rsidRDefault="00032301" w:rsidP="00690152">
      <w:pPr>
        <w:spacing w:after="0" w:line="240" w:lineRule="auto"/>
        <w:rPr>
          <w:rFonts w:ascii="Times New Roman" w:hAnsi="Times New Roman" w:cs="Times New Roman"/>
          <w:b/>
          <w:sz w:val="24"/>
          <w:szCs w:val="24"/>
        </w:rPr>
      </w:pPr>
      <w:r w:rsidRPr="009E7C8F">
        <w:rPr>
          <w:rFonts w:ascii="Times New Roman" w:hAnsi="Times New Roman" w:cs="Times New Roman"/>
          <w:sz w:val="24"/>
          <w:szCs w:val="24"/>
        </w:rPr>
        <w:t>Кількість населення за категоріями в розрізі населених пунктів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1134"/>
        <w:gridCol w:w="1275"/>
        <w:gridCol w:w="993"/>
        <w:gridCol w:w="992"/>
        <w:gridCol w:w="1134"/>
        <w:gridCol w:w="1276"/>
        <w:gridCol w:w="1417"/>
      </w:tblGrid>
      <w:tr w:rsidR="00032301" w:rsidRPr="009B7511" w:rsidTr="00AA63C5">
        <w:tc>
          <w:tcPr>
            <w:tcW w:w="1555" w:type="dxa"/>
            <w:vMerge w:val="restart"/>
          </w:tcPr>
          <w:p w:rsidR="00032301" w:rsidRPr="009B7511" w:rsidRDefault="00032301" w:rsidP="00690152">
            <w:pPr>
              <w:spacing w:after="0" w:line="240" w:lineRule="auto"/>
              <w:jc w:val="center"/>
              <w:rPr>
                <w:rFonts w:ascii="Times New Roman" w:hAnsi="Times New Roman" w:cs="Times New Roman"/>
                <w:sz w:val="20"/>
                <w:szCs w:val="20"/>
              </w:rPr>
            </w:pPr>
          </w:p>
          <w:p w:rsidR="00032301" w:rsidRPr="009B7511" w:rsidRDefault="00032301" w:rsidP="00690152">
            <w:pPr>
              <w:spacing w:after="0" w:line="240" w:lineRule="auto"/>
              <w:jc w:val="center"/>
              <w:rPr>
                <w:rFonts w:ascii="Times New Roman" w:hAnsi="Times New Roman" w:cs="Times New Roman"/>
                <w:sz w:val="20"/>
                <w:szCs w:val="20"/>
              </w:rPr>
            </w:pPr>
            <w:r w:rsidRPr="009B7511">
              <w:rPr>
                <w:rFonts w:ascii="Times New Roman" w:hAnsi="Times New Roman" w:cs="Times New Roman"/>
                <w:sz w:val="20"/>
                <w:szCs w:val="20"/>
              </w:rPr>
              <w:t>Назва</w:t>
            </w:r>
          </w:p>
          <w:p w:rsidR="00032301" w:rsidRPr="009B7511" w:rsidRDefault="00032301" w:rsidP="00690152">
            <w:pPr>
              <w:spacing w:after="0" w:line="240" w:lineRule="auto"/>
              <w:jc w:val="center"/>
              <w:rPr>
                <w:rFonts w:ascii="Times New Roman" w:hAnsi="Times New Roman" w:cs="Times New Roman"/>
                <w:sz w:val="20"/>
                <w:szCs w:val="20"/>
              </w:rPr>
            </w:pPr>
            <w:r w:rsidRPr="009B7511">
              <w:rPr>
                <w:rFonts w:ascii="Times New Roman" w:hAnsi="Times New Roman" w:cs="Times New Roman"/>
                <w:sz w:val="20"/>
                <w:szCs w:val="20"/>
              </w:rPr>
              <w:t>населеного пункту</w:t>
            </w:r>
          </w:p>
        </w:tc>
        <w:tc>
          <w:tcPr>
            <w:tcW w:w="1134" w:type="dxa"/>
            <w:vMerge w:val="restart"/>
          </w:tcPr>
          <w:p w:rsidR="00032301" w:rsidRPr="009B7511" w:rsidRDefault="00032301" w:rsidP="00690152">
            <w:pPr>
              <w:spacing w:after="0" w:line="240" w:lineRule="auto"/>
              <w:jc w:val="center"/>
              <w:rPr>
                <w:rFonts w:ascii="Times New Roman" w:hAnsi="Times New Roman" w:cs="Times New Roman"/>
                <w:sz w:val="20"/>
                <w:szCs w:val="20"/>
              </w:rPr>
            </w:pPr>
          </w:p>
          <w:p w:rsidR="00032301" w:rsidRPr="009B7511" w:rsidRDefault="00032301" w:rsidP="00690152">
            <w:pPr>
              <w:spacing w:after="0" w:line="240" w:lineRule="auto"/>
              <w:jc w:val="center"/>
              <w:rPr>
                <w:rFonts w:ascii="Times New Roman" w:hAnsi="Times New Roman" w:cs="Times New Roman"/>
                <w:sz w:val="20"/>
                <w:szCs w:val="20"/>
              </w:rPr>
            </w:pPr>
            <w:r w:rsidRPr="009B7511">
              <w:rPr>
                <w:rFonts w:ascii="Times New Roman" w:hAnsi="Times New Roman" w:cs="Times New Roman"/>
                <w:sz w:val="20"/>
                <w:szCs w:val="20"/>
              </w:rPr>
              <w:t>Кількість виборців (чол.)</w:t>
            </w:r>
          </w:p>
        </w:tc>
        <w:tc>
          <w:tcPr>
            <w:tcW w:w="1275" w:type="dxa"/>
            <w:vMerge w:val="restart"/>
          </w:tcPr>
          <w:p w:rsidR="00032301" w:rsidRPr="009B7511" w:rsidRDefault="00032301" w:rsidP="00690152">
            <w:pPr>
              <w:spacing w:after="0" w:line="240" w:lineRule="auto"/>
              <w:ind w:left="-38"/>
              <w:jc w:val="center"/>
              <w:rPr>
                <w:rFonts w:ascii="Times New Roman" w:hAnsi="Times New Roman" w:cs="Times New Roman"/>
                <w:sz w:val="20"/>
                <w:szCs w:val="20"/>
              </w:rPr>
            </w:pPr>
          </w:p>
          <w:p w:rsidR="00032301" w:rsidRPr="009B7511" w:rsidRDefault="00032301" w:rsidP="00690152">
            <w:pPr>
              <w:spacing w:after="0" w:line="240" w:lineRule="auto"/>
              <w:ind w:left="-38"/>
              <w:jc w:val="center"/>
              <w:rPr>
                <w:rFonts w:ascii="Times New Roman" w:hAnsi="Times New Roman" w:cs="Times New Roman"/>
                <w:sz w:val="20"/>
                <w:szCs w:val="20"/>
              </w:rPr>
            </w:pPr>
            <w:r w:rsidRPr="009B7511">
              <w:rPr>
                <w:rFonts w:ascii="Times New Roman" w:hAnsi="Times New Roman" w:cs="Times New Roman"/>
                <w:sz w:val="20"/>
                <w:szCs w:val="20"/>
              </w:rPr>
              <w:t>Кількіст</w:t>
            </w:r>
            <w:r w:rsidR="006F526C">
              <w:rPr>
                <w:rFonts w:ascii="Times New Roman" w:hAnsi="Times New Roman" w:cs="Times New Roman"/>
                <w:sz w:val="20"/>
                <w:szCs w:val="20"/>
              </w:rPr>
              <w:t>ь населення станом на 01.01.2023</w:t>
            </w:r>
            <w:r w:rsidRPr="009B7511">
              <w:rPr>
                <w:rFonts w:ascii="Times New Roman" w:hAnsi="Times New Roman" w:cs="Times New Roman"/>
                <w:sz w:val="20"/>
                <w:szCs w:val="20"/>
              </w:rPr>
              <w:t>р чол.</w:t>
            </w:r>
          </w:p>
        </w:tc>
        <w:tc>
          <w:tcPr>
            <w:tcW w:w="5812" w:type="dxa"/>
            <w:gridSpan w:val="5"/>
          </w:tcPr>
          <w:p w:rsidR="00032301" w:rsidRPr="009B7511" w:rsidRDefault="00032301" w:rsidP="00690152">
            <w:pPr>
              <w:spacing w:after="0" w:line="240" w:lineRule="auto"/>
              <w:jc w:val="center"/>
              <w:rPr>
                <w:rFonts w:ascii="Times New Roman" w:hAnsi="Times New Roman" w:cs="Times New Roman"/>
                <w:b/>
                <w:sz w:val="20"/>
                <w:szCs w:val="20"/>
              </w:rPr>
            </w:pPr>
            <w:r w:rsidRPr="009B7511">
              <w:rPr>
                <w:rFonts w:ascii="Times New Roman" w:hAnsi="Times New Roman" w:cs="Times New Roman"/>
                <w:sz w:val="20"/>
                <w:szCs w:val="20"/>
              </w:rPr>
              <w:t>в т.ч. (чол.)</w:t>
            </w:r>
          </w:p>
        </w:tc>
      </w:tr>
      <w:tr w:rsidR="00032301" w:rsidRPr="009B7511" w:rsidTr="00AA63C5">
        <w:tc>
          <w:tcPr>
            <w:tcW w:w="1555" w:type="dxa"/>
            <w:vMerge/>
          </w:tcPr>
          <w:p w:rsidR="00032301" w:rsidRPr="009B7511" w:rsidRDefault="00032301" w:rsidP="00690152">
            <w:pPr>
              <w:spacing w:after="0" w:line="240" w:lineRule="auto"/>
              <w:jc w:val="center"/>
              <w:rPr>
                <w:rFonts w:ascii="Times New Roman" w:hAnsi="Times New Roman" w:cs="Times New Roman"/>
                <w:b/>
                <w:sz w:val="20"/>
                <w:szCs w:val="20"/>
              </w:rPr>
            </w:pPr>
          </w:p>
        </w:tc>
        <w:tc>
          <w:tcPr>
            <w:tcW w:w="1134" w:type="dxa"/>
            <w:vMerge/>
          </w:tcPr>
          <w:p w:rsidR="00032301" w:rsidRPr="009B7511" w:rsidRDefault="00032301" w:rsidP="00690152">
            <w:pPr>
              <w:spacing w:after="0" w:line="240" w:lineRule="auto"/>
              <w:jc w:val="center"/>
              <w:rPr>
                <w:rFonts w:ascii="Times New Roman" w:hAnsi="Times New Roman" w:cs="Times New Roman"/>
                <w:b/>
                <w:sz w:val="20"/>
                <w:szCs w:val="20"/>
              </w:rPr>
            </w:pPr>
          </w:p>
        </w:tc>
        <w:tc>
          <w:tcPr>
            <w:tcW w:w="1275" w:type="dxa"/>
            <w:vMerge/>
          </w:tcPr>
          <w:p w:rsidR="00032301" w:rsidRPr="009B7511" w:rsidRDefault="00032301" w:rsidP="00690152">
            <w:pPr>
              <w:spacing w:after="0" w:line="240" w:lineRule="auto"/>
              <w:jc w:val="center"/>
              <w:rPr>
                <w:rFonts w:ascii="Times New Roman" w:hAnsi="Times New Roman" w:cs="Times New Roman"/>
                <w:b/>
                <w:sz w:val="20"/>
                <w:szCs w:val="20"/>
              </w:rPr>
            </w:pPr>
          </w:p>
        </w:tc>
        <w:tc>
          <w:tcPr>
            <w:tcW w:w="993" w:type="dxa"/>
          </w:tcPr>
          <w:p w:rsidR="00032301" w:rsidRPr="009B7511" w:rsidRDefault="00032301" w:rsidP="00690152">
            <w:pPr>
              <w:spacing w:after="0" w:line="240" w:lineRule="auto"/>
              <w:jc w:val="center"/>
              <w:rPr>
                <w:rFonts w:ascii="Times New Roman" w:hAnsi="Times New Roman" w:cs="Times New Roman"/>
                <w:sz w:val="20"/>
                <w:szCs w:val="20"/>
              </w:rPr>
            </w:pPr>
            <w:r w:rsidRPr="009B7511">
              <w:rPr>
                <w:rFonts w:ascii="Times New Roman" w:hAnsi="Times New Roman" w:cs="Times New Roman"/>
                <w:sz w:val="20"/>
                <w:szCs w:val="20"/>
              </w:rPr>
              <w:t xml:space="preserve">Дітей </w:t>
            </w:r>
            <w:proofErr w:type="spellStart"/>
            <w:r w:rsidRPr="009B7511">
              <w:rPr>
                <w:rFonts w:ascii="Times New Roman" w:hAnsi="Times New Roman" w:cs="Times New Roman"/>
                <w:sz w:val="20"/>
                <w:szCs w:val="20"/>
              </w:rPr>
              <w:t>дошкіль</w:t>
            </w:r>
            <w:r>
              <w:rPr>
                <w:rFonts w:ascii="Times New Roman" w:hAnsi="Times New Roman" w:cs="Times New Roman"/>
                <w:sz w:val="20"/>
                <w:szCs w:val="20"/>
              </w:rPr>
              <w:t>-</w:t>
            </w:r>
            <w:r w:rsidRPr="009B7511">
              <w:rPr>
                <w:rFonts w:ascii="Times New Roman" w:hAnsi="Times New Roman" w:cs="Times New Roman"/>
                <w:sz w:val="20"/>
                <w:szCs w:val="20"/>
              </w:rPr>
              <w:t>ного</w:t>
            </w:r>
            <w:proofErr w:type="spellEnd"/>
            <w:r w:rsidRPr="009B7511">
              <w:rPr>
                <w:rFonts w:ascii="Times New Roman" w:hAnsi="Times New Roman" w:cs="Times New Roman"/>
                <w:sz w:val="20"/>
                <w:szCs w:val="20"/>
              </w:rPr>
              <w:t xml:space="preserve"> віку</w:t>
            </w:r>
          </w:p>
        </w:tc>
        <w:tc>
          <w:tcPr>
            <w:tcW w:w="992" w:type="dxa"/>
          </w:tcPr>
          <w:p w:rsidR="00032301" w:rsidRPr="009B7511" w:rsidRDefault="00032301" w:rsidP="00690152">
            <w:pPr>
              <w:spacing w:after="0" w:line="240" w:lineRule="auto"/>
              <w:ind w:left="-108" w:right="-108"/>
              <w:jc w:val="center"/>
              <w:rPr>
                <w:rFonts w:ascii="Times New Roman" w:hAnsi="Times New Roman" w:cs="Times New Roman"/>
                <w:sz w:val="20"/>
                <w:szCs w:val="20"/>
              </w:rPr>
            </w:pPr>
            <w:r w:rsidRPr="009B7511">
              <w:rPr>
                <w:rFonts w:ascii="Times New Roman" w:hAnsi="Times New Roman" w:cs="Times New Roman"/>
                <w:sz w:val="20"/>
                <w:szCs w:val="20"/>
              </w:rPr>
              <w:t>Дітей шкільного віку</w:t>
            </w:r>
          </w:p>
        </w:tc>
        <w:tc>
          <w:tcPr>
            <w:tcW w:w="1134" w:type="dxa"/>
          </w:tcPr>
          <w:p w:rsidR="00032301" w:rsidRPr="009B7511" w:rsidRDefault="00032301" w:rsidP="00690152">
            <w:pPr>
              <w:spacing w:after="0" w:line="240" w:lineRule="auto"/>
              <w:ind w:left="-108"/>
              <w:jc w:val="center"/>
              <w:rPr>
                <w:rFonts w:ascii="Times New Roman" w:hAnsi="Times New Roman" w:cs="Times New Roman"/>
                <w:sz w:val="20"/>
                <w:szCs w:val="20"/>
              </w:rPr>
            </w:pPr>
            <w:r w:rsidRPr="009B7511">
              <w:rPr>
                <w:rFonts w:ascii="Times New Roman" w:hAnsi="Times New Roman" w:cs="Times New Roman"/>
                <w:sz w:val="20"/>
                <w:szCs w:val="20"/>
              </w:rPr>
              <w:t>Громадян пенсійного віку</w:t>
            </w:r>
          </w:p>
        </w:tc>
        <w:tc>
          <w:tcPr>
            <w:tcW w:w="1276" w:type="dxa"/>
          </w:tcPr>
          <w:p w:rsidR="00032301" w:rsidRPr="009B7511" w:rsidRDefault="00032301" w:rsidP="00690152">
            <w:pPr>
              <w:spacing w:after="0" w:line="240" w:lineRule="auto"/>
              <w:ind w:left="-108"/>
              <w:jc w:val="center"/>
              <w:rPr>
                <w:rFonts w:ascii="Times New Roman" w:hAnsi="Times New Roman" w:cs="Times New Roman"/>
                <w:sz w:val="20"/>
                <w:szCs w:val="20"/>
              </w:rPr>
            </w:pPr>
            <w:r w:rsidRPr="009B7511">
              <w:rPr>
                <w:rFonts w:ascii="Times New Roman" w:hAnsi="Times New Roman" w:cs="Times New Roman"/>
                <w:sz w:val="20"/>
                <w:szCs w:val="20"/>
              </w:rPr>
              <w:t>Працездатне населення</w:t>
            </w:r>
          </w:p>
        </w:tc>
        <w:tc>
          <w:tcPr>
            <w:tcW w:w="1417" w:type="dxa"/>
          </w:tcPr>
          <w:p w:rsidR="00032301" w:rsidRPr="009B7511" w:rsidRDefault="00032301" w:rsidP="00690152">
            <w:pPr>
              <w:spacing w:after="0" w:line="240" w:lineRule="auto"/>
              <w:jc w:val="center"/>
              <w:rPr>
                <w:rFonts w:ascii="Times New Roman" w:hAnsi="Times New Roman" w:cs="Times New Roman"/>
                <w:sz w:val="20"/>
                <w:szCs w:val="20"/>
              </w:rPr>
            </w:pPr>
            <w:r w:rsidRPr="009B7511">
              <w:rPr>
                <w:rFonts w:ascii="Times New Roman" w:hAnsi="Times New Roman" w:cs="Times New Roman"/>
                <w:sz w:val="20"/>
                <w:szCs w:val="20"/>
              </w:rPr>
              <w:t xml:space="preserve">Кількість працюючих на </w:t>
            </w:r>
            <w:proofErr w:type="spellStart"/>
            <w:r w:rsidRPr="009B7511">
              <w:rPr>
                <w:rFonts w:ascii="Times New Roman" w:hAnsi="Times New Roman" w:cs="Times New Roman"/>
                <w:sz w:val="20"/>
                <w:szCs w:val="20"/>
              </w:rPr>
              <w:t>підприєм</w:t>
            </w:r>
            <w:r>
              <w:rPr>
                <w:rFonts w:ascii="Times New Roman" w:hAnsi="Times New Roman" w:cs="Times New Roman"/>
                <w:sz w:val="20"/>
                <w:szCs w:val="20"/>
              </w:rPr>
              <w:t>-</w:t>
            </w:r>
            <w:r w:rsidRPr="009B7511">
              <w:rPr>
                <w:rFonts w:ascii="Times New Roman" w:hAnsi="Times New Roman" w:cs="Times New Roman"/>
                <w:sz w:val="20"/>
                <w:szCs w:val="20"/>
              </w:rPr>
              <w:t>ствах</w:t>
            </w:r>
            <w:proofErr w:type="spellEnd"/>
            <w:r w:rsidRPr="009B7511">
              <w:rPr>
                <w:rFonts w:ascii="Times New Roman" w:hAnsi="Times New Roman" w:cs="Times New Roman"/>
                <w:sz w:val="20"/>
                <w:szCs w:val="20"/>
              </w:rPr>
              <w:t xml:space="preserve">, установах, організаціях усіх форм власності та </w:t>
            </w:r>
            <w:proofErr w:type="spellStart"/>
            <w:r w:rsidRPr="009B7511">
              <w:rPr>
                <w:rFonts w:ascii="Times New Roman" w:hAnsi="Times New Roman" w:cs="Times New Roman"/>
                <w:sz w:val="20"/>
                <w:szCs w:val="20"/>
              </w:rPr>
              <w:t>господарю</w:t>
            </w:r>
            <w:r>
              <w:rPr>
                <w:rFonts w:ascii="Times New Roman" w:hAnsi="Times New Roman" w:cs="Times New Roman"/>
                <w:sz w:val="20"/>
                <w:szCs w:val="20"/>
              </w:rPr>
              <w:t>-</w:t>
            </w:r>
            <w:r w:rsidRPr="009B7511">
              <w:rPr>
                <w:rFonts w:ascii="Times New Roman" w:hAnsi="Times New Roman" w:cs="Times New Roman"/>
                <w:sz w:val="20"/>
                <w:szCs w:val="20"/>
              </w:rPr>
              <w:t>вання</w:t>
            </w:r>
            <w:proofErr w:type="spellEnd"/>
          </w:p>
        </w:tc>
      </w:tr>
      <w:tr w:rsidR="007556C0" w:rsidRPr="009B7511" w:rsidTr="00AA63C5">
        <w:tc>
          <w:tcPr>
            <w:tcW w:w="1555" w:type="dxa"/>
          </w:tcPr>
          <w:p w:rsidR="007556C0" w:rsidRPr="009B7511" w:rsidRDefault="007556C0"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Саксагань</w:t>
            </w:r>
            <w:proofErr w:type="spellEnd"/>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1490</w:t>
            </w:r>
          </w:p>
        </w:tc>
        <w:tc>
          <w:tcPr>
            <w:tcW w:w="1275"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2395</w:t>
            </w:r>
          </w:p>
        </w:tc>
        <w:tc>
          <w:tcPr>
            <w:tcW w:w="993"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96</w:t>
            </w:r>
          </w:p>
        </w:tc>
        <w:tc>
          <w:tcPr>
            <w:tcW w:w="992"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325</w:t>
            </w:r>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905</w:t>
            </w:r>
          </w:p>
        </w:tc>
        <w:tc>
          <w:tcPr>
            <w:tcW w:w="1276"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1069</w:t>
            </w:r>
          </w:p>
        </w:tc>
        <w:tc>
          <w:tcPr>
            <w:tcW w:w="1417"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310</w:t>
            </w:r>
          </w:p>
        </w:tc>
      </w:tr>
      <w:tr w:rsidR="007556C0" w:rsidRPr="009B7511" w:rsidTr="00AA63C5">
        <w:tc>
          <w:tcPr>
            <w:tcW w:w="1555" w:type="dxa"/>
          </w:tcPr>
          <w:p w:rsidR="007556C0" w:rsidRPr="009B7511" w:rsidRDefault="007556C0" w:rsidP="00690152">
            <w:pPr>
              <w:spacing w:after="0" w:line="240" w:lineRule="auto"/>
              <w:rPr>
                <w:rFonts w:ascii="Times New Roman" w:hAnsi="Times New Roman" w:cs="Times New Roman"/>
                <w:sz w:val="20"/>
                <w:szCs w:val="20"/>
              </w:rPr>
            </w:pPr>
            <w:r w:rsidRPr="009B7511">
              <w:rPr>
                <w:rFonts w:ascii="Times New Roman" w:hAnsi="Times New Roman" w:cs="Times New Roman"/>
                <w:sz w:val="20"/>
                <w:szCs w:val="20"/>
              </w:rPr>
              <w:t>Чумаки</w:t>
            </w:r>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281</w:t>
            </w:r>
          </w:p>
        </w:tc>
        <w:tc>
          <w:tcPr>
            <w:tcW w:w="1275"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559</w:t>
            </w:r>
          </w:p>
        </w:tc>
        <w:tc>
          <w:tcPr>
            <w:tcW w:w="993"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18</w:t>
            </w:r>
          </w:p>
        </w:tc>
        <w:tc>
          <w:tcPr>
            <w:tcW w:w="992"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68</w:t>
            </w:r>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258</w:t>
            </w:r>
          </w:p>
        </w:tc>
        <w:tc>
          <w:tcPr>
            <w:tcW w:w="1276"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215</w:t>
            </w:r>
          </w:p>
        </w:tc>
        <w:tc>
          <w:tcPr>
            <w:tcW w:w="1417"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17</w:t>
            </w:r>
          </w:p>
        </w:tc>
      </w:tr>
      <w:tr w:rsidR="009405E9" w:rsidRPr="009B7511" w:rsidTr="00AA63C5">
        <w:tc>
          <w:tcPr>
            <w:tcW w:w="1555" w:type="dxa"/>
          </w:tcPr>
          <w:p w:rsidR="009405E9" w:rsidRPr="009B7511" w:rsidRDefault="009405E9"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Грушуватка</w:t>
            </w:r>
            <w:proofErr w:type="spellEnd"/>
          </w:p>
        </w:tc>
        <w:tc>
          <w:tcPr>
            <w:tcW w:w="1134"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643</w:t>
            </w:r>
          </w:p>
        </w:tc>
        <w:tc>
          <w:tcPr>
            <w:tcW w:w="1275" w:type="dxa"/>
          </w:tcPr>
          <w:p w:rsidR="009405E9" w:rsidRPr="007B7B02" w:rsidRDefault="009405E9" w:rsidP="00690152">
            <w:pPr>
              <w:spacing w:after="0" w:line="240" w:lineRule="auto"/>
              <w:jc w:val="center"/>
              <w:rPr>
                <w:rFonts w:ascii="Times New Roman" w:hAnsi="Times New Roman" w:cs="Times New Roman"/>
                <w:sz w:val="20"/>
                <w:szCs w:val="20"/>
                <w:lang w:val="en-US"/>
              </w:rPr>
            </w:pPr>
            <w:r w:rsidRPr="007B7B02">
              <w:rPr>
                <w:rFonts w:ascii="Times New Roman" w:hAnsi="Times New Roman" w:cs="Times New Roman"/>
                <w:sz w:val="20"/>
                <w:szCs w:val="20"/>
              </w:rPr>
              <w:t>7</w:t>
            </w:r>
            <w:r w:rsidRPr="007B7B02">
              <w:rPr>
                <w:rFonts w:ascii="Times New Roman" w:hAnsi="Times New Roman" w:cs="Times New Roman"/>
                <w:sz w:val="20"/>
                <w:szCs w:val="20"/>
                <w:lang w:val="en-US"/>
              </w:rPr>
              <w:t>45</w:t>
            </w:r>
          </w:p>
        </w:tc>
        <w:tc>
          <w:tcPr>
            <w:tcW w:w="993"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20</w:t>
            </w:r>
          </w:p>
        </w:tc>
        <w:tc>
          <w:tcPr>
            <w:tcW w:w="992"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46</w:t>
            </w:r>
          </w:p>
        </w:tc>
        <w:tc>
          <w:tcPr>
            <w:tcW w:w="1134"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173</w:t>
            </w:r>
          </w:p>
        </w:tc>
        <w:tc>
          <w:tcPr>
            <w:tcW w:w="1276"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506</w:t>
            </w:r>
          </w:p>
        </w:tc>
        <w:tc>
          <w:tcPr>
            <w:tcW w:w="1417"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9</w:t>
            </w:r>
          </w:p>
        </w:tc>
      </w:tr>
      <w:tr w:rsidR="009405E9" w:rsidRPr="009B7511" w:rsidTr="00AA63C5">
        <w:tc>
          <w:tcPr>
            <w:tcW w:w="1555" w:type="dxa"/>
          </w:tcPr>
          <w:p w:rsidR="009405E9" w:rsidRPr="009B7511" w:rsidRDefault="009405E9"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Красноіванівка</w:t>
            </w:r>
            <w:proofErr w:type="spellEnd"/>
          </w:p>
        </w:tc>
        <w:tc>
          <w:tcPr>
            <w:tcW w:w="1134"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319</w:t>
            </w:r>
          </w:p>
        </w:tc>
        <w:tc>
          <w:tcPr>
            <w:tcW w:w="1275" w:type="dxa"/>
          </w:tcPr>
          <w:p w:rsidR="009405E9" w:rsidRPr="007B7B02" w:rsidRDefault="009405E9" w:rsidP="00690152">
            <w:pPr>
              <w:spacing w:after="0" w:line="240" w:lineRule="auto"/>
              <w:jc w:val="center"/>
              <w:rPr>
                <w:rFonts w:ascii="Times New Roman" w:hAnsi="Times New Roman" w:cs="Times New Roman"/>
                <w:sz w:val="20"/>
                <w:szCs w:val="20"/>
                <w:lang w:val="en-US"/>
              </w:rPr>
            </w:pPr>
            <w:r w:rsidRPr="007B7B02">
              <w:rPr>
                <w:rFonts w:ascii="Times New Roman" w:hAnsi="Times New Roman" w:cs="Times New Roman"/>
                <w:sz w:val="20"/>
                <w:szCs w:val="20"/>
              </w:rPr>
              <w:t>3</w:t>
            </w:r>
            <w:r w:rsidRPr="007B7B02">
              <w:rPr>
                <w:rFonts w:ascii="Times New Roman" w:hAnsi="Times New Roman" w:cs="Times New Roman"/>
                <w:sz w:val="20"/>
                <w:szCs w:val="20"/>
                <w:lang w:val="en-US"/>
              </w:rPr>
              <w:t>67</w:t>
            </w:r>
          </w:p>
        </w:tc>
        <w:tc>
          <w:tcPr>
            <w:tcW w:w="993"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4</w:t>
            </w:r>
          </w:p>
        </w:tc>
        <w:tc>
          <w:tcPr>
            <w:tcW w:w="992"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52</w:t>
            </w:r>
          </w:p>
        </w:tc>
        <w:tc>
          <w:tcPr>
            <w:tcW w:w="1134"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81</w:t>
            </w:r>
          </w:p>
        </w:tc>
        <w:tc>
          <w:tcPr>
            <w:tcW w:w="1276"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230</w:t>
            </w:r>
          </w:p>
        </w:tc>
        <w:tc>
          <w:tcPr>
            <w:tcW w:w="1417"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w:t>
            </w:r>
          </w:p>
        </w:tc>
      </w:tr>
      <w:tr w:rsidR="009405E9" w:rsidRPr="009B7511" w:rsidTr="00AA63C5">
        <w:tc>
          <w:tcPr>
            <w:tcW w:w="1555" w:type="dxa"/>
          </w:tcPr>
          <w:p w:rsidR="009405E9" w:rsidRPr="009B7511" w:rsidRDefault="009405E9"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Семенівка</w:t>
            </w:r>
            <w:proofErr w:type="spellEnd"/>
          </w:p>
        </w:tc>
        <w:tc>
          <w:tcPr>
            <w:tcW w:w="1134"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83</w:t>
            </w:r>
          </w:p>
        </w:tc>
        <w:tc>
          <w:tcPr>
            <w:tcW w:w="1275" w:type="dxa"/>
          </w:tcPr>
          <w:p w:rsidR="009405E9" w:rsidRPr="007B7B02" w:rsidRDefault="009405E9" w:rsidP="00690152">
            <w:pPr>
              <w:spacing w:after="0" w:line="240" w:lineRule="auto"/>
              <w:jc w:val="center"/>
              <w:rPr>
                <w:rFonts w:ascii="Times New Roman" w:hAnsi="Times New Roman" w:cs="Times New Roman"/>
                <w:sz w:val="20"/>
                <w:szCs w:val="20"/>
                <w:lang w:val="en-US"/>
              </w:rPr>
            </w:pPr>
            <w:r w:rsidRPr="007B7B02">
              <w:rPr>
                <w:rFonts w:ascii="Times New Roman" w:hAnsi="Times New Roman" w:cs="Times New Roman"/>
                <w:sz w:val="20"/>
                <w:szCs w:val="20"/>
              </w:rPr>
              <w:t>13</w:t>
            </w:r>
            <w:r w:rsidRPr="007B7B02">
              <w:rPr>
                <w:rFonts w:ascii="Times New Roman" w:hAnsi="Times New Roman" w:cs="Times New Roman"/>
                <w:sz w:val="20"/>
                <w:szCs w:val="20"/>
                <w:lang w:val="en-US"/>
              </w:rPr>
              <w:t>5</w:t>
            </w:r>
          </w:p>
        </w:tc>
        <w:tc>
          <w:tcPr>
            <w:tcW w:w="993"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1</w:t>
            </w:r>
          </w:p>
        </w:tc>
        <w:tc>
          <w:tcPr>
            <w:tcW w:w="992"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29</w:t>
            </w:r>
          </w:p>
        </w:tc>
        <w:tc>
          <w:tcPr>
            <w:tcW w:w="1134"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31</w:t>
            </w:r>
          </w:p>
        </w:tc>
        <w:tc>
          <w:tcPr>
            <w:tcW w:w="1276"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74</w:t>
            </w:r>
          </w:p>
        </w:tc>
        <w:tc>
          <w:tcPr>
            <w:tcW w:w="1417"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w:t>
            </w:r>
          </w:p>
        </w:tc>
      </w:tr>
      <w:tr w:rsidR="009405E9" w:rsidRPr="009B7511" w:rsidTr="00AA63C5">
        <w:tc>
          <w:tcPr>
            <w:tcW w:w="1555" w:type="dxa"/>
          </w:tcPr>
          <w:p w:rsidR="009405E9" w:rsidRPr="009B7511" w:rsidRDefault="009405E9"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Нерудсталь</w:t>
            </w:r>
            <w:proofErr w:type="spellEnd"/>
          </w:p>
        </w:tc>
        <w:tc>
          <w:tcPr>
            <w:tcW w:w="1134"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354</w:t>
            </w:r>
          </w:p>
        </w:tc>
        <w:tc>
          <w:tcPr>
            <w:tcW w:w="1275" w:type="dxa"/>
          </w:tcPr>
          <w:p w:rsidR="009405E9" w:rsidRPr="007B7B02" w:rsidRDefault="009405E9" w:rsidP="00690152">
            <w:pPr>
              <w:spacing w:after="0" w:line="240" w:lineRule="auto"/>
              <w:jc w:val="center"/>
              <w:rPr>
                <w:rFonts w:ascii="Times New Roman" w:hAnsi="Times New Roman" w:cs="Times New Roman"/>
                <w:sz w:val="20"/>
                <w:szCs w:val="20"/>
                <w:lang w:val="en-US"/>
              </w:rPr>
            </w:pPr>
            <w:r w:rsidRPr="007B7B02">
              <w:rPr>
                <w:rFonts w:ascii="Times New Roman" w:hAnsi="Times New Roman" w:cs="Times New Roman"/>
                <w:sz w:val="20"/>
                <w:szCs w:val="20"/>
              </w:rPr>
              <w:t>43</w:t>
            </w:r>
            <w:r w:rsidRPr="007B7B02">
              <w:rPr>
                <w:rFonts w:ascii="Times New Roman" w:hAnsi="Times New Roman" w:cs="Times New Roman"/>
                <w:sz w:val="20"/>
                <w:szCs w:val="20"/>
                <w:lang w:val="en-US"/>
              </w:rPr>
              <w:t>6</w:t>
            </w:r>
          </w:p>
        </w:tc>
        <w:tc>
          <w:tcPr>
            <w:tcW w:w="993"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11</w:t>
            </w:r>
          </w:p>
        </w:tc>
        <w:tc>
          <w:tcPr>
            <w:tcW w:w="992"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67</w:t>
            </w:r>
          </w:p>
        </w:tc>
        <w:tc>
          <w:tcPr>
            <w:tcW w:w="1134"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119</w:t>
            </w:r>
          </w:p>
        </w:tc>
        <w:tc>
          <w:tcPr>
            <w:tcW w:w="1276"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239</w:t>
            </w:r>
          </w:p>
        </w:tc>
        <w:tc>
          <w:tcPr>
            <w:tcW w:w="1417"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w:t>
            </w:r>
          </w:p>
        </w:tc>
      </w:tr>
      <w:tr w:rsidR="009405E9" w:rsidRPr="009B7511" w:rsidTr="00AA63C5">
        <w:tc>
          <w:tcPr>
            <w:tcW w:w="1555" w:type="dxa"/>
          </w:tcPr>
          <w:p w:rsidR="009405E9" w:rsidRPr="009B7511" w:rsidRDefault="009405E9" w:rsidP="00690152">
            <w:pPr>
              <w:spacing w:after="0" w:line="240" w:lineRule="auto"/>
              <w:rPr>
                <w:rFonts w:ascii="Times New Roman" w:hAnsi="Times New Roman" w:cs="Times New Roman"/>
                <w:sz w:val="20"/>
                <w:szCs w:val="20"/>
              </w:rPr>
            </w:pPr>
            <w:r w:rsidRPr="009B7511">
              <w:rPr>
                <w:rFonts w:ascii="Times New Roman" w:hAnsi="Times New Roman" w:cs="Times New Roman"/>
                <w:sz w:val="20"/>
                <w:szCs w:val="20"/>
              </w:rPr>
              <w:t>Цівки</w:t>
            </w:r>
          </w:p>
        </w:tc>
        <w:tc>
          <w:tcPr>
            <w:tcW w:w="1134"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19</w:t>
            </w:r>
          </w:p>
        </w:tc>
        <w:tc>
          <w:tcPr>
            <w:tcW w:w="1275" w:type="dxa"/>
          </w:tcPr>
          <w:p w:rsidR="009405E9" w:rsidRPr="007B7B02" w:rsidRDefault="009405E9" w:rsidP="00690152">
            <w:pPr>
              <w:spacing w:after="0" w:line="240" w:lineRule="auto"/>
              <w:jc w:val="center"/>
              <w:rPr>
                <w:rFonts w:ascii="Times New Roman" w:hAnsi="Times New Roman" w:cs="Times New Roman"/>
                <w:sz w:val="20"/>
                <w:szCs w:val="20"/>
                <w:lang w:val="en-US"/>
              </w:rPr>
            </w:pPr>
            <w:r w:rsidRPr="007B7B02">
              <w:rPr>
                <w:rFonts w:ascii="Times New Roman" w:hAnsi="Times New Roman" w:cs="Times New Roman"/>
                <w:sz w:val="20"/>
                <w:szCs w:val="20"/>
                <w:lang w:val="en-US"/>
              </w:rPr>
              <w:t>30</w:t>
            </w:r>
          </w:p>
        </w:tc>
        <w:tc>
          <w:tcPr>
            <w:tcW w:w="993"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w:t>
            </w:r>
          </w:p>
        </w:tc>
        <w:tc>
          <w:tcPr>
            <w:tcW w:w="992"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w:t>
            </w:r>
          </w:p>
        </w:tc>
        <w:tc>
          <w:tcPr>
            <w:tcW w:w="1134"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11</w:t>
            </w:r>
          </w:p>
        </w:tc>
        <w:tc>
          <w:tcPr>
            <w:tcW w:w="1276" w:type="dxa"/>
          </w:tcPr>
          <w:p w:rsidR="009405E9" w:rsidRPr="007B7B02" w:rsidRDefault="009405E9">
            <w:pPr>
              <w:jc w:val="center"/>
              <w:rPr>
                <w:rFonts w:ascii="Times New Roman" w:hAnsi="Times New Roman" w:cs="Times New Roman"/>
                <w:color w:val="000000"/>
                <w:sz w:val="20"/>
                <w:szCs w:val="20"/>
              </w:rPr>
            </w:pPr>
            <w:r w:rsidRPr="007B7B02">
              <w:rPr>
                <w:rFonts w:ascii="Times New Roman" w:hAnsi="Times New Roman" w:cs="Times New Roman"/>
                <w:color w:val="000000"/>
                <w:sz w:val="20"/>
                <w:szCs w:val="20"/>
              </w:rPr>
              <w:t>19</w:t>
            </w:r>
          </w:p>
        </w:tc>
        <w:tc>
          <w:tcPr>
            <w:tcW w:w="1417" w:type="dxa"/>
          </w:tcPr>
          <w:p w:rsidR="009405E9" w:rsidRPr="007B7B02" w:rsidRDefault="009405E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r w:rsidRPr="009B7511">
              <w:rPr>
                <w:rFonts w:ascii="Times New Roman" w:hAnsi="Times New Roman" w:cs="Times New Roman"/>
                <w:sz w:val="20"/>
                <w:szCs w:val="20"/>
              </w:rPr>
              <w:t>Балкове</w:t>
            </w:r>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10</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w:t>
            </w:r>
          </w:p>
        </w:tc>
        <w:tc>
          <w:tcPr>
            <w:tcW w:w="1417"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r w:rsidRPr="009B7511">
              <w:rPr>
                <w:rFonts w:ascii="Times New Roman" w:hAnsi="Times New Roman" w:cs="Times New Roman"/>
                <w:sz w:val="20"/>
                <w:szCs w:val="20"/>
              </w:rPr>
              <w:t>Вільне</w:t>
            </w:r>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253</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378</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14</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55</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101</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208</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125</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r w:rsidRPr="009B7511">
              <w:rPr>
                <w:rFonts w:ascii="Times New Roman" w:hAnsi="Times New Roman" w:cs="Times New Roman"/>
                <w:sz w:val="20"/>
                <w:szCs w:val="20"/>
              </w:rPr>
              <w:t xml:space="preserve">Галина </w:t>
            </w:r>
            <w:proofErr w:type="spellStart"/>
            <w:r>
              <w:rPr>
                <w:rFonts w:ascii="Times New Roman" w:hAnsi="Times New Roman" w:cs="Times New Roman"/>
                <w:sz w:val="20"/>
                <w:szCs w:val="20"/>
              </w:rPr>
              <w:t>Л</w:t>
            </w:r>
            <w:r w:rsidRPr="009B7511">
              <w:rPr>
                <w:rFonts w:ascii="Times New Roman" w:hAnsi="Times New Roman" w:cs="Times New Roman"/>
                <w:sz w:val="20"/>
                <w:szCs w:val="20"/>
              </w:rPr>
              <w:t>озуватка</w:t>
            </w:r>
            <w:proofErr w:type="spellEnd"/>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69</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136</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44</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20</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71</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16</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Демурино-Варварівка</w:t>
            </w:r>
            <w:proofErr w:type="spellEnd"/>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16</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29</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10</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16</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r w:rsidRPr="009B7511">
              <w:rPr>
                <w:rFonts w:ascii="Times New Roman" w:hAnsi="Times New Roman" w:cs="Times New Roman"/>
                <w:sz w:val="20"/>
                <w:szCs w:val="20"/>
              </w:rPr>
              <w:t>Кам’яне</w:t>
            </w:r>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33</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57</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16</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12</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28</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8</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Новоіванівка</w:t>
            </w:r>
            <w:proofErr w:type="spellEnd"/>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11</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26</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w:t>
            </w:r>
            <w:r w:rsidR="00D241C2" w:rsidRPr="007B7B02">
              <w:rPr>
                <w:rFonts w:ascii="Times New Roman" w:hAnsi="Times New Roman" w:cs="Times New Roman"/>
                <w:sz w:val="20"/>
                <w:szCs w:val="20"/>
              </w:rPr>
              <w:t>1</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w:t>
            </w:r>
            <w:r w:rsidR="00D241C2" w:rsidRPr="007B7B02">
              <w:rPr>
                <w:rFonts w:ascii="Times New Roman" w:hAnsi="Times New Roman" w:cs="Times New Roman"/>
                <w:sz w:val="20"/>
                <w:szCs w:val="20"/>
              </w:rPr>
              <w:t>5</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Савро</w:t>
            </w:r>
            <w:proofErr w:type="spellEnd"/>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342</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431</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22</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82</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91</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236</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127</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r w:rsidRPr="009B7511">
              <w:rPr>
                <w:rFonts w:ascii="Times New Roman" w:hAnsi="Times New Roman" w:cs="Times New Roman"/>
                <w:sz w:val="20"/>
                <w:szCs w:val="20"/>
              </w:rPr>
              <w:t>Червона Поляна</w:t>
            </w:r>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29</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73</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8</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23</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36</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8</w:t>
            </w:r>
          </w:p>
        </w:tc>
      </w:tr>
      <w:tr w:rsidR="00690152" w:rsidRPr="009B7511" w:rsidTr="00AA63C5">
        <w:tc>
          <w:tcPr>
            <w:tcW w:w="1555" w:type="dxa"/>
          </w:tcPr>
          <w:p w:rsidR="00690152" w:rsidRPr="009B7511" w:rsidRDefault="00690152" w:rsidP="00690152">
            <w:pPr>
              <w:spacing w:after="0" w:line="240" w:lineRule="auto"/>
              <w:rPr>
                <w:rFonts w:ascii="Times New Roman" w:hAnsi="Times New Roman" w:cs="Times New Roman"/>
                <w:sz w:val="20"/>
                <w:szCs w:val="20"/>
              </w:rPr>
            </w:pPr>
            <w:proofErr w:type="spellStart"/>
            <w:r w:rsidRPr="009B7511">
              <w:rPr>
                <w:rFonts w:ascii="Times New Roman" w:hAnsi="Times New Roman" w:cs="Times New Roman"/>
                <w:sz w:val="20"/>
                <w:szCs w:val="20"/>
              </w:rPr>
              <w:t>Чигринівка</w:t>
            </w:r>
            <w:proofErr w:type="spellEnd"/>
          </w:p>
        </w:tc>
        <w:tc>
          <w:tcPr>
            <w:tcW w:w="1134" w:type="dxa"/>
          </w:tcPr>
          <w:p w:rsidR="00690152" w:rsidRPr="007B7B02" w:rsidRDefault="00373409"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52</w:t>
            </w:r>
          </w:p>
        </w:tc>
        <w:tc>
          <w:tcPr>
            <w:tcW w:w="1275"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91</w:t>
            </w:r>
          </w:p>
        </w:tc>
        <w:tc>
          <w:tcPr>
            <w:tcW w:w="993"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w:t>
            </w:r>
          </w:p>
        </w:tc>
        <w:tc>
          <w:tcPr>
            <w:tcW w:w="992" w:type="dxa"/>
          </w:tcPr>
          <w:p w:rsidR="00690152" w:rsidRPr="007B7B02" w:rsidRDefault="00D241C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14</w:t>
            </w:r>
          </w:p>
        </w:tc>
        <w:tc>
          <w:tcPr>
            <w:tcW w:w="1134"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24</w:t>
            </w:r>
          </w:p>
        </w:tc>
        <w:tc>
          <w:tcPr>
            <w:tcW w:w="1276" w:type="dxa"/>
          </w:tcPr>
          <w:p w:rsidR="00690152" w:rsidRPr="007B7B02" w:rsidRDefault="00690152"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49</w:t>
            </w:r>
          </w:p>
        </w:tc>
        <w:tc>
          <w:tcPr>
            <w:tcW w:w="1417" w:type="dxa"/>
          </w:tcPr>
          <w:p w:rsidR="00690152" w:rsidRPr="007B7B02" w:rsidRDefault="00A0679D"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w:t>
            </w:r>
          </w:p>
        </w:tc>
      </w:tr>
      <w:tr w:rsidR="007556C0" w:rsidRPr="009B7511" w:rsidTr="00AA63C5">
        <w:tc>
          <w:tcPr>
            <w:tcW w:w="1555" w:type="dxa"/>
          </w:tcPr>
          <w:p w:rsidR="007556C0" w:rsidRPr="00592F50" w:rsidRDefault="007556C0" w:rsidP="00690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Саївка</w:t>
            </w:r>
            <w:proofErr w:type="spellEnd"/>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633</w:t>
            </w:r>
          </w:p>
        </w:tc>
        <w:tc>
          <w:tcPr>
            <w:tcW w:w="1275"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907</w:t>
            </w:r>
          </w:p>
        </w:tc>
        <w:tc>
          <w:tcPr>
            <w:tcW w:w="993"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54</w:t>
            </w:r>
          </w:p>
        </w:tc>
        <w:tc>
          <w:tcPr>
            <w:tcW w:w="992"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172</w:t>
            </w:r>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137</w:t>
            </w:r>
          </w:p>
        </w:tc>
        <w:tc>
          <w:tcPr>
            <w:tcW w:w="1276"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544</w:t>
            </w:r>
          </w:p>
        </w:tc>
        <w:tc>
          <w:tcPr>
            <w:tcW w:w="1417"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130</w:t>
            </w:r>
          </w:p>
        </w:tc>
      </w:tr>
      <w:tr w:rsidR="007556C0" w:rsidRPr="009B7511" w:rsidTr="00AA63C5">
        <w:tc>
          <w:tcPr>
            <w:tcW w:w="1555" w:type="dxa"/>
          </w:tcPr>
          <w:p w:rsidR="007556C0" w:rsidRDefault="007556C0" w:rsidP="00690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Долинське</w:t>
            </w:r>
            <w:proofErr w:type="spellEnd"/>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560</w:t>
            </w:r>
          </w:p>
        </w:tc>
        <w:tc>
          <w:tcPr>
            <w:tcW w:w="1275"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695</w:t>
            </w:r>
          </w:p>
        </w:tc>
        <w:tc>
          <w:tcPr>
            <w:tcW w:w="993"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35</w:t>
            </w:r>
          </w:p>
        </w:tc>
        <w:tc>
          <w:tcPr>
            <w:tcW w:w="992"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105</w:t>
            </w:r>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130</w:t>
            </w:r>
          </w:p>
        </w:tc>
        <w:tc>
          <w:tcPr>
            <w:tcW w:w="1276"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425</w:t>
            </w:r>
          </w:p>
        </w:tc>
        <w:tc>
          <w:tcPr>
            <w:tcW w:w="1417"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100</w:t>
            </w:r>
          </w:p>
        </w:tc>
      </w:tr>
      <w:tr w:rsidR="007556C0" w:rsidRPr="009B7511" w:rsidTr="00AA63C5">
        <w:tc>
          <w:tcPr>
            <w:tcW w:w="1555" w:type="dxa"/>
          </w:tcPr>
          <w:p w:rsidR="007556C0" w:rsidRDefault="007556C0" w:rsidP="00690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Тернувате</w:t>
            </w:r>
            <w:proofErr w:type="spellEnd"/>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46</w:t>
            </w:r>
          </w:p>
        </w:tc>
        <w:tc>
          <w:tcPr>
            <w:tcW w:w="1275"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68</w:t>
            </w:r>
          </w:p>
        </w:tc>
        <w:tc>
          <w:tcPr>
            <w:tcW w:w="993"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w:t>
            </w:r>
          </w:p>
        </w:tc>
        <w:tc>
          <w:tcPr>
            <w:tcW w:w="992"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7</w:t>
            </w:r>
          </w:p>
        </w:tc>
        <w:tc>
          <w:tcPr>
            <w:tcW w:w="1134"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17</w:t>
            </w:r>
          </w:p>
        </w:tc>
        <w:tc>
          <w:tcPr>
            <w:tcW w:w="1276"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40</w:t>
            </w:r>
          </w:p>
        </w:tc>
        <w:tc>
          <w:tcPr>
            <w:tcW w:w="1417" w:type="dxa"/>
          </w:tcPr>
          <w:p w:rsidR="007556C0" w:rsidRPr="007B7B02" w:rsidRDefault="007556C0" w:rsidP="00690152">
            <w:pPr>
              <w:spacing w:after="0" w:line="240" w:lineRule="auto"/>
              <w:jc w:val="center"/>
              <w:rPr>
                <w:rFonts w:ascii="Times New Roman" w:hAnsi="Times New Roman" w:cs="Times New Roman"/>
                <w:sz w:val="20"/>
                <w:szCs w:val="20"/>
              </w:rPr>
            </w:pPr>
            <w:r w:rsidRPr="007B7B02">
              <w:rPr>
                <w:rFonts w:ascii="Times New Roman" w:hAnsi="Times New Roman" w:cs="Times New Roman"/>
                <w:sz w:val="20"/>
                <w:szCs w:val="20"/>
              </w:rPr>
              <w:t>2</w:t>
            </w:r>
          </w:p>
        </w:tc>
      </w:tr>
      <w:tr w:rsidR="00032301" w:rsidRPr="009B7511" w:rsidTr="00AA63C5">
        <w:tc>
          <w:tcPr>
            <w:tcW w:w="1555" w:type="dxa"/>
          </w:tcPr>
          <w:p w:rsidR="00032301" w:rsidRPr="009B7511" w:rsidRDefault="00032301" w:rsidP="00690152">
            <w:pPr>
              <w:spacing w:after="0" w:line="240" w:lineRule="auto"/>
              <w:rPr>
                <w:rFonts w:ascii="Times New Roman" w:hAnsi="Times New Roman" w:cs="Times New Roman"/>
                <w:b/>
                <w:sz w:val="20"/>
                <w:szCs w:val="20"/>
              </w:rPr>
            </w:pPr>
            <w:r w:rsidRPr="009B7511">
              <w:rPr>
                <w:rFonts w:ascii="Times New Roman" w:hAnsi="Times New Roman" w:cs="Times New Roman"/>
                <w:b/>
                <w:sz w:val="20"/>
                <w:szCs w:val="20"/>
              </w:rPr>
              <w:t>Всього</w:t>
            </w:r>
          </w:p>
        </w:tc>
        <w:tc>
          <w:tcPr>
            <w:tcW w:w="1134" w:type="dxa"/>
          </w:tcPr>
          <w:p w:rsidR="00032301" w:rsidRPr="007B7B02" w:rsidRDefault="00373409" w:rsidP="00373409">
            <w:pPr>
              <w:spacing w:after="0" w:line="240" w:lineRule="auto"/>
              <w:jc w:val="center"/>
              <w:rPr>
                <w:rFonts w:ascii="Times New Roman" w:hAnsi="Times New Roman" w:cs="Times New Roman"/>
                <w:b/>
                <w:sz w:val="20"/>
                <w:szCs w:val="20"/>
              </w:rPr>
            </w:pPr>
            <w:r w:rsidRPr="007B7B02">
              <w:rPr>
                <w:rFonts w:ascii="Times New Roman" w:hAnsi="Times New Roman" w:cs="Times New Roman"/>
                <w:b/>
                <w:sz w:val="20"/>
                <w:szCs w:val="20"/>
              </w:rPr>
              <w:t>5238</w:t>
            </w:r>
          </w:p>
        </w:tc>
        <w:tc>
          <w:tcPr>
            <w:tcW w:w="1275" w:type="dxa"/>
          </w:tcPr>
          <w:p w:rsidR="00032301" w:rsidRPr="007B7B02" w:rsidRDefault="00A0679D" w:rsidP="00373409">
            <w:pPr>
              <w:spacing w:after="0" w:line="240" w:lineRule="auto"/>
              <w:jc w:val="center"/>
              <w:rPr>
                <w:rFonts w:ascii="Times New Roman" w:hAnsi="Times New Roman" w:cs="Times New Roman"/>
                <w:b/>
                <w:sz w:val="20"/>
                <w:szCs w:val="20"/>
                <w:lang w:val="en-US"/>
              </w:rPr>
            </w:pPr>
            <w:r w:rsidRPr="007B7B02">
              <w:rPr>
                <w:rFonts w:ascii="Times New Roman" w:hAnsi="Times New Roman" w:cs="Times New Roman"/>
                <w:b/>
                <w:sz w:val="20"/>
                <w:szCs w:val="20"/>
              </w:rPr>
              <w:t>75</w:t>
            </w:r>
            <w:r w:rsidR="009405E9" w:rsidRPr="007B7B02">
              <w:rPr>
                <w:rFonts w:ascii="Times New Roman" w:hAnsi="Times New Roman" w:cs="Times New Roman"/>
                <w:b/>
                <w:sz w:val="20"/>
                <w:szCs w:val="20"/>
                <w:lang w:val="en-US"/>
              </w:rPr>
              <w:t>68</w:t>
            </w:r>
          </w:p>
        </w:tc>
        <w:tc>
          <w:tcPr>
            <w:tcW w:w="993" w:type="dxa"/>
          </w:tcPr>
          <w:p w:rsidR="00032301" w:rsidRPr="007B7B02" w:rsidRDefault="00373409" w:rsidP="00690152">
            <w:pPr>
              <w:spacing w:after="0" w:line="240" w:lineRule="auto"/>
              <w:jc w:val="center"/>
              <w:rPr>
                <w:rFonts w:ascii="Times New Roman" w:hAnsi="Times New Roman" w:cs="Times New Roman"/>
                <w:b/>
                <w:sz w:val="20"/>
                <w:szCs w:val="20"/>
              </w:rPr>
            </w:pPr>
            <w:r w:rsidRPr="007B7B02">
              <w:rPr>
                <w:rFonts w:ascii="Times New Roman" w:hAnsi="Times New Roman" w:cs="Times New Roman"/>
                <w:b/>
                <w:sz w:val="20"/>
                <w:szCs w:val="20"/>
              </w:rPr>
              <w:t>294</w:t>
            </w:r>
          </w:p>
        </w:tc>
        <w:tc>
          <w:tcPr>
            <w:tcW w:w="992" w:type="dxa"/>
          </w:tcPr>
          <w:p w:rsidR="00032301" w:rsidRPr="007B7B02" w:rsidRDefault="00373409" w:rsidP="00690152">
            <w:pPr>
              <w:spacing w:after="0" w:line="240" w:lineRule="auto"/>
              <w:jc w:val="center"/>
              <w:rPr>
                <w:rFonts w:ascii="Times New Roman" w:hAnsi="Times New Roman" w:cs="Times New Roman"/>
                <w:b/>
                <w:sz w:val="20"/>
                <w:szCs w:val="20"/>
              </w:rPr>
            </w:pPr>
            <w:r w:rsidRPr="007B7B02">
              <w:rPr>
                <w:rFonts w:ascii="Times New Roman" w:hAnsi="Times New Roman" w:cs="Times New Roman"/>
                <w:b/>
                <w:sz w:val="20"/>
                <w:szCs w:val="20"/>
              </w:rPr>
              <w:t>1103</w:t>
            </w:r>
          </w:p>
        </w:tc>
        <w:tc>
          <w:tcPr>
            <w:tcW w:w="1134" w:type="dxa"/>
          </w:tcPr>
          <w:p w:rsidR="00032301" w:rsidRPr="007B7B02" w:rsidRDefault="00373409" w:rsidP="00690152">
            <w:pPr>
              <w:spacing w:after="0" w:line="240" w:lineRule="auto"/>
              <w:jc w:val="center"/>
              <w:rPr>
                <w:rFonts w:ascii="Times New Roman" w:hAnsi="Times New Roman" w:cs="Times New Roman"/>
                <w:b/>
                <w:sz w:val="20"/>
                <w:szCs w:val="20"/>
              </w:rPr>
            </w:pPr>
            <w:r w:rsidRPr="007B7B02">
              <w:rPr>
                <w:rFonts w:ascii="Times New Roman" w:hAnsi="Times New Roman" w:cs="Times New Roman"/>
                <w:b/>
                <w:sz w:val="20"/>
                <w:szCs w:val="20"/>
              </w:rPr>
              <w:t>2157</w:t>
            </w:r>
          </w:p>
        </w:tc>
        <w:tc>
          <w:tcPr>
            <w:tcW w:w="1276" w:type="dxa"/>
          </w:tcPr>
          <w:p w:rsidR="00032301" w:rsidRPr="007B7B02" w:rsidRDefault="00373409" w:rsidP="00690152">
            <w:pPr>
              <w:spacing w:after="0" w:line="240" w:lineRule="auto"/>
              <w:jc w:val="center"/>
              <w:rPr>
                <w:rFonts w:ascii="Times New Roman" w:hAnsi="Times New Roman" w:cs="Times New Roman"/>
                <w:b/>
                <w:sz w:val="20"/>
                <w:szCs w:val="20"/>
              </w:rPr>
            </w:pPr>
            <w:r w:rsidRPr="007B7B02">
              <w:rPr>
                <w:rFonts w:ascii="Times New Roman" w:hAnsi="Times New Roman" w:cs="Times New Roman"/>
                <w:b/>
                <w:sz w:val="20"/>
                <w:szCs w:val="20"/>
              </w:rPr>
              <w:t>4031</w:t>
            </w:r>
          </w:p>
        </w:tc>
        <w:tc>
          <w:tcPr>
            <w:tcW w:w="1417" w:type="dxa"/>
          </w:tcPr>
          <w:p w:rsidR="00032301" w:rsidRPr="007B7B02" w:rsidRDefault="00A0679D" w:rsidP="00690152">
            <w:pPr>
              <w:spacing w:after="0" w:line="240" w:lineRule="auto"/>
              <w:jc w:val="center"/>
              <w:rPr>
                <w:rFonts w:ascii="Times New Roman" w:hAnsi="Times New Roman" w:cs="Times New Roman"/>
                <w:b/>
                <w:sz w:val="20"/>
                <w:szCs w:val="20"/>
              </w:rPr>
            </w:pPr>
            <w:r w:rsidRPr="007B7B02">
              <w:rPr>
                <w:rFonts w:ascii="Times New Roman" w:hAnsi="Times New Roman" w:cs="Times New Roman"/>
                <w:b/>
                <w:sz w:val="20"/>
                <w:szCs w:val="20"/>
              </w:rPr>
              <w:t>876</w:t>
            </w:r>
          </w:p>
        </w:tc>
      </w:tr>
    </w:tbl>
    <w:p w:rsidR="00032301" w:rsidRPr="00077A76" w:rsidRDefault="00032301" w:rsidP="00690152">
      <w:pPr>
        <w:pStyle w:val="a9"/>
        <w:spacing w:after="0" w:line="240" w:lineRule="auto"/>
        <w:ind w:left="0"/>
        <w:contextualSpacing w:val="0"/>
        <w:jc w:val="both"/>
        <w:rPr>
          <w:rFonts w:ascii="Times New Roman" w:hAnsi="Times New Roman" w:cs="Times New Roman"/>
        </w:rPr>
      </w:pPr>
    </w:p>
    <w:p w:rsidR="00032301" w:rsidRDefault="00032301" w:rsidP="00690152">
      <w:pPr>
        <w:pStyle w:val="a9"/>
        <w:numPr>
          <w:ilvl w:val="0"/>
          <w:numId w:val="17"/>
        </w:numPr>
        <w:spacing w:after="0" w:line="240" w:lineRule="auto"/>
        <w:ind w:left="0" w:firstLine="0"/>
        <w:jc w:val="both"/>
        <w:rPr>
          <w:rFonts w:ascii="Times New Roman" w:eastAsiaTheme="minorEastAsia" w:hAnsi="Times New Roman" w:cs="Times New Roman"/>
          <w:sz w:val="24"/>
          <w:szCs w:val="24"/>
          <w:lang w:eastAsia="ru-RU"/>
        </w:rPr>
      </w:pPr>
      <w:r w:rsidRPr="00CF156B">
        <w:rPr>
          <w:rFonts w:ascii="Times New Roman" w:eastAsiaTheme="minorEastAsia" w:hAnsi="Times New Roman" w:cs="Times New Roman"/>
          <w:sz w:val="24"/>
          <w:szCs w:val="24"/>
          <w:lang w:eastAsia="ru-RU"/>
        </w:rPr>
        <w:t>Досягти д</w:t>
      </w:r>
      <w:r w:rsidR="00695A10">
        <w:rPr>
          <w:rFonts w:ascii="Times New Roman" w:eastAsiaTheme="minorEastAsia" w:hAnsi="Times New Roman" w:cs="Times New Roman"/>
          <w:sz w:val="24"/>
          <w:szCs w:val="24"/>
          <w:lang w:eastAsia="ru-RU"/>
        </w:rPr>
        <w:t xml:space="preserve">емографічного розвитку </w:t>
      </w:r>
      <w:proofErr w:type="spellStart"/>
      <w:r w:rsidR="00695A10">
        <w:rPr>
          <w:rFonts w:ascii="Times New Roman" w:eastAsiaTheme="minorEastAsia" w:hAnsi="Times New Roman" w:cs="Times New Roman"/>
          <w:sz w:val="24"/>
          <w:szCs w:val="24"/>
          <w:lang w:eastAsia="ru-RU"/>
        </w:rPr>
        <w:t>громадт</w:t>
      </w:r>
      <w:proofErr w:type="spellEnd"/>
      <w:r w:rsidR="00695A10">
        <w:rPr>
          <w:rFonts w:ascii="Times New Roman" w:eastAsiaTheme="minorEastAsia" w:hAnsi="Times New Roman" w:cs="Times New Roman"/>
          <w:sz w:val="24"/>
          <w:szCs w:val="24"/>
          <w:lang w:eastAsia="ru-RU"/>
        </w:rPr>
        <w:t xml:space="preserve"> </w:t>
      </w:r>
      <w:r w:rsidRPr="00CF156B">
        <w:rPr>
          <w:rFonts w:ascii="Times New Roman" w:eastAsiaTheme="minorEastAsia" w:hAnsi="Times New Roman" w:cs="Times New Roman"/>
          <w:sz w:val="24"/>
          <w:szCs w:val="24"/>
          <w:lang w:eastAsia="ru-RU"/>
        </w:rPr>
        <w:t>ТГ планується шляхом створення необхідних умов для збереження і зміцнення репродуктивного здоров’я населення, форму</w:t>
      </w:r>
      <w:r>
        <w:rPr>
          <w:rFonts w:ascii="Times New Roman" w:eastAsiaTheme="minorEastAsia" w:hAnsi="Times New Roman" w:cs="Times New Roman"/>
          <w:sz w:val="24"/>
          <w:szCs w:val="24"/>
          <w:lang w:eastAsia="ru-RU"/>
        </w:rPr>
        <w:t>вання і стимулювання здорового с</w:t>
      </w:r>
      <w:r w:rsidRPr="00CF156B">
        <w:rPr>
          <w:rFonts w:ascii="Times New Roman" w:eastAsiaTheme="minorEastAsia" w:hAnsi="Times New Roman" w:cs="Times New Roman"/>
          <w:sz w:val="24"/>
          <w:szCs w:val="24"/>
          <w:lang w:eastAsia="ru-RU"/>
        </w:rPr>
        <w:t>пособу життя, вирішення проблеми гігієни і безпеки праці, підтримки молоді, зміцнення сімейних цінностей, допомоги у вихованні дітей, організації змістовного дозвілля та відпочинку, захисту інвалідів та людей похилого віку, забезпечення розвитку освіти і культури.</w:t>
      </w:r>
    </w:p>
    <w:p w:rsidR="00032301" w:rsidRPr="00CF156B" w:rsidRDefault="00032301" w:rsidP="007A2618">
      <w:pPr>
        <w:pStyle w:val="a9"/>
        <w:numPr>
          <w:ilvl w:val="0"/>
          <w:numId w:val="17"/>
        </w:numPr>
        <w:spacing w:after="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Уповільнення і відвернення несприятливих демографічних процесів буде підтримуватися інтеграцією мешканців об’єднаної громади і розвитком місцевих зв’язків. Цьому слугує діяльність с</w:t>
      </w:r>
      <w:r>
        <w:rPr>
          <w:rFonts w:ascii="Times New Roman" w:eastAsiaTheme="minorEastAsia" w:hAnsi="Times New Roman" w:cs="Times New Roman"/>
          <w:sz w:val="24"/>
          <w:szCs w:val="24"/>
          <w:lang w:eastAsia="ru-RU"/>
        </w:rPr>
        <w:t>тарост та депутатів сільської ради</w:t>
      </w:r>
      <w:r w:rsidRPr="00077A76">
        <w:rPr>
          <w:rFonts w:ascii="Times New Roman" w:eastAsiaTheme="minorEastAsia" w:hAnsi="Times New Roman" w:cs="Times New Roman"/>
          <w:sz w:val="24"/>
          <w:szCs w:val="24"/>
          <w:lang w:eastAsia="ru-RU"/>
        </w:rPr>
        <w:t xml:space="preserve">. </w:t>
      </w:r>
      <w:r w:rsidRPr="00A0679D">
        <w:rPr>
          <w:rFonts w:ascii="Times New Roman" w:eastAsiaTheme="minorEastAsia" w:hAnsi="Times New Roman" w:cs="Times New Roman"/>
          <w:sz w:val="24"/>
          <w:szCs w:val="24"/>
          <w:lang w:eastAsia="ru-RU"/>
        </w:rPr>
        <w:t xml:space="preserve">Протягом </w:t>
      </w:r>
      <w:r w:rsidR="00A0679D">
        <w:rPr>
          <w:rFonts w:ascii="Times New Roman" w:eastAsiaTheme="minorEastAsia" w:hAnsi="Times New Roman" w:cs="Times New Roman"/>
          <w:sz w:val="24"/>
          <w:szCs w:val="24"/>
          <w:lang w:eastAsia="ru-RU"/>
        </w:rPr>
        <w:t xml:space="preserve">останніх трьох років </w:t>
      </w:r>
      <w:r w:rsidR="00AF600F">
        <w:rPr>
          <w:rFonts w:ascii="Times New Roman" w:eastAsiaTheme="minorEastAsia" w:hAnsi="Times New Roman" w:cs="Times New Roman"/>
          <w:sz w:val="24"/>
          <w:szCs w:val="24"/>
          <w:lang w:eastAsia="ru-RU"/>
        </w:rPr>
        <w:t xml:space="preserve"> пандемія</w:t>
      </w:r>
      <w:r w:rsidR="00A0679D">
        <w:rPr>
          <w:rFonts w:ascii="Times New Roman" w:eastAsiaTheme="minorEastAsia" w:hAnsi="Times New Roman" w:cs="Times New Roman"/>
          <w:sz w:val="24"/>
          <w:szCs w:val="24"/>
          <w:lang w:eastAsia="ru-RU"/>
        </w:rPr>
        <w:t xml:space="preserve"> </w:t>
      </w:r>
      <w:r w:rsidR="002343BF">
        <w:rPr>
          <w:rFonts w:ascii="Times New Roman" w:eastAsiaTheme="minorEastAsia" w:hAnsi="Times New Roman" w:cs="Times New Roman"/>
          <w:sz w:val="24"/>
          <w:szCs w:val="24"/>
          <w:lang w:val="en-US" w:eastAsia="ru-RU"/>
        </w:rPr>
        <w:t>COVID</w:t>
      </w:r>
      <w:r w:rsidR="002343BF">
        <w:rPr>
          <w:rFonts w:ascii="Times New Roman" w:eastAsiaTheme="minorEastAsia" w:hAnsi="Times New Roman" w:cs="Times New Roman"/>
          <w:sz w:val="24"/>
          <w:szCs w:val="24"/>
          <w:lang w:eastAsia="ru-RU"/>
        </w:rPr>
        <w:t xml:space="preserve"> та воєнний стан </w:t>
      </w:r>
      <w:r w:rsidR="00AF600F">
        <w:rPr>
          <w:rFonts w:ascii="Times New Roman" w:eastAsiaTheme="minorEastAsia" w:hAnsi="Times New Roman" w:cs="Times New Roman"/>
          <w:sz w:val="24"/>
          <w:szCs w:val="24"/>
          <w:lang w:eastAsia="ru-RU"/>
        </w:rPr>
        <w:t xml:space="preserve"> унеможливили  проведення більшості  масових заходів,  спортивних змагань, патріотичних, культурних урочистостей</w:t>
      </w:r>
      <w:r w:rsidR="00AF600F" w:rsidRPr="00AF600F">
        <w:rPr>
          <w:rFonts w:ascii="Times New Roman" w:eastAsiaTheme="minorEastAsia" w:hAnsi="Times New Roman" w:cs="Times New Roman"/>
          <w:sz w:val="24"/>
          <w:szCs w:val="24"/>
          <w:lang w:eastAsia="ru-RU"/>
        </w:rPr>
        <w:t xml:space="preserve"> </w:t>
      </w:r>
      <w:r w:rsidR="00AF600F">
        <w:rPr>
          <w:rFonts w:ascii="Times New Roman" w:eastAsiaTheme="minorEastAsia" w:hAnsi="Times New Roman" w:cs="Times New Roman"/>
          <w:sz w:val="24"/>
          <w:szCs w:val="24"/>
          <w:lang w:eastAsia="ru-RU"/>
        </w:rPr>
        <w:t xml:space="preserve">для дітей, </w:t>
      </w:r>
      <w:r w:rsidR="00AF600F" w:rsidRPr="00A0679D">
        <w:rPr>
          <w:rFonts w:ascii="Times New Roman" w:eastAsiaTheme="minorEastAsia" w:hAnsi="Times New Roman" w:cs="Times New Roman"/>
          <w:sz w:val="24"/>
          <w:szCs w:val="24"/>
          <w:lang w:eastAsia="ru-RU"/>
        </w:rPr>
        <w:t>молоді, літніх</w:t>
      </w:r>
      <w:r w:rsidR="00AF600F">
        <w:rPr>
          <w:rFonts w:ascii="Times New Roman" w:eastAsiaTheme="minorEastAsia" w:hAnsi="Times New Roman" w:cs="Times New Roman"/>
          <w:sz w:val="24"/>
          <w:szCs w:val="24"/>
          <w:lang w:eastAsia="ru-RU"/>
        </w:rPr>
        <w:t xml:space="preserve"> людей</w:t>
      </w:r>
      <w:r w:rsidRPr="00A0679D">
        <w:rPr>
          <w:rFonts w:ascii="Times New Roman" w:eastAsiaTheme="minorEastAsia" w:hAnsi="Times New Roman" w:cs="Times New Roman"/>
          <w:sz w:val="24"/>
          <w:szCs w:val="24"/>
          <w:lang w:eastAsia="ru-RU"/>
        </w:rPr>
        <w:t>.</w:t>
      </w:r>
      <w:r w:rsidR="00AF600F">
        <w:rPr>
          <w:rFonts w:ascii="Times New Roman" w:eastAsiaTheme="minorEastAsia" w:hAnsi="Times New Roman" w:cs="Times New Roman"/>
          <w:sz w:val="24"/>
          <w:szCs w:val="24"/>
          <w:lang w:eastAsia="ru-RU"/>
        </w:rPr>
        <w:t xml:space="preserve"> Більшість заходів, освітніх та </w:t>
      </w:r>
      <w:r w:rsidR="002343BF">
        <w:rPr>
          <w:rFonts w:ascii="Times New Roman" w:eastAsiaTheme="minorEastAsia" w:hAnsi="Times New Roman" w:cs="Times New Roman"/>
          <w:sz w:val="24"/>
          <w:szCs w:val="24"/>
          <w:lang w:eastAsia="ru-RU"/>
        </w:rPr>
        <w:t xml:space="preserve">робочих процесів були переведені на </w:t>
      </w:r>
      <w:proofErr w:type="spellStart"/>
      <w:r w:rsidR="002343BF">
        <w:rPr>
          <w:rFonts w:ascii="Times New Roman" w:eastAsiaTheme="minorEastAsia" w:hAnsi="Times New Roman" w:cs="Times New Roman"/>
          <w:sz w:val="24"/>
          <w:szCs w:val="24"/>
          <w:lang w:eastAsia="ru-RU"/>
        </w:rPr>
        <w:t>онлайн</w:t>
      </w:r>
      <w:proofErr w:type="spellEnd"/>
      <w:r w:rsidR="002343BF">
        <w:rPr>
          <w:rFonts w:ascii="Times New Roman" w:eastAsiaTheme="minorEastAsia" w:hAnsi="Times New Roman" w:cs="Times New Roman"/>
          <w:sz w:val="24"/>
          <w:szCs w:val="24"/>
          <w:lang w:eastAsia="ru-RU"/>
        </w:rPr>
        <w:t xml:space="preserve"> режим.</w:t>
      </w:r>
      <w:r w:rsidRPr="00077A76">
        <w:rPr>
          <w:rFonts w:ascii="Times New Roman" w:eastAsiaTheme="minorEastAsia" w:hAnsi="Times New Roman" w:cs="Times New Roman"/>
          <w:sz w:val="24"/>
          <w:szCs w:val="24"/>
          <w:lang w:eastAsia="ru-RU"/>
        </w:rPr>
        <w:t xml:space="preserve"> </w:t>
      </w:r>
    </w:p>
    <w:p w:rsidR="00032301" w:rsidRDefault="00032301" w:rsidP="007A2618">
      <w:pPr>
        <w:pStyle w:val="HTML"/>
        <w:jc w:val="both"/>
        <w:rPr>
          <w:rFonts w:ascii="Times New Roman" w:hAnsi="Times New Roman" w:cs="Times New Roman"/>
          <w:sz w:val="24"/>
          <w:szCs w:val="24"/>
          <w:u w:val="single"/>
          <w:lang w:val="uk-UA"/>
        </w:rPr>
      </w:pPr>
    </w:p>
    <w:p w:rsidR="00032301" w:rsidRPr="00D17D16" w:rsidRDefault="00032301" w:rsidP="007A2618">
      <w:pPr>
        <w:pStyle w:val="HTML"/>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Економіка</w:t>
      </w:r>
    </w:p>
    <w:p w:rsidR="00032301" w:rsidRPr="00077A76" w:rsidRDefault="00032301" w:rsidP="007A2618">
      <w:pPr>
        <w:pStyle w:val="a9"/>
        <w:numPr>
          <w:ilvl w:val="0"/>
          <w:numId w:val="17"/>
        </w:numPr>
        <w:spacing w:after="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Історичні і природні передумови призводять до того, що </w:t>
      </w:r>
      <w:r>
        <w:rPr>
          <w:rFonts w:ascii="Times New Roman" w:eastAsiaTheme="minorEastAsia" w:hAnsi="Times New Roman" w:cs="Times New Roman"/>
          <w:sz w:val="24"/>
          <w:szCs w:val="24"/>
          <w:lang w:eastAsia="ru-RU"/>
        </w:rPr>
        <w:t xml:space="preserve">с. </w:t>
      </w:r>
      <w:proofErr w:type="spellStart"/>
      <w:r>
        <w:rPr>
          <w:rFonts w:ascii="Times New Roman" w:eastAsiaTheme="minorEastAsia" w:hAnsi="Times New Roman" w:cs="Times New Roman"/>
          <w:sz w:val="24"/>
          <w:szCs w:val="24"/>
          <w:lang w:eastAsia="ru-RU"/>
        </w:rPr>
        <w:t>Саксагань</w:t>
      </w:r>
      <w:proofErr w:type="spellEnd"/>
      <w:r w:rsidRPr="00077A76">
        <w:rPr>
          <w:rFonts w:ascii="Times New Roman" w:eastAsiaTheme="minorEastAsia" w:hAnsi="Times New Roman" w:cs="Times New Roman"/>
          <w:sz w:val="24"/>
          <w:szCs w:val="24"/>
          <w:lang w:eastAsia="ru-RU"/>
        </w:rPr>
        <w:t xml:space="preserve"> залиша</w:t>
      </w:r>
      <w:r>
        <w:rPr>
          <w:rFonts w:ascii="Times New Roman" w:eastAsiaTheme="minorEastAsia" w:hAnsi="Times New Roman" w:cs="Times New Roman"/>
          <w:sz w:val="24"/>
          <w:szCs w:val="24"/>
          <w:lang w:eastAsia="ru-RU"/>
        </w:rPr>
        <w:t>є</w:t>
      </w:r>
      <w:r w:rsidRPr="00077A76">
        <w:rPr>
          <w:rFonts w:ascii="Times New Roman" w:eastAsiaTheme="minorEastAsia" w:hAnsi="Times New Roman" w:cs="Times New Roman"/>
          <w:sz w:val="24"/>
          <w:szCs w:val="24"/>
          <w:lang w:eastAsia="ru-RU"/>
        </w:rPr>
        <w:t xml:space="preserve">ться важливим центром послуг і виробництва в регіоні. Приватні сільськогосподарські підприємства забезпечують різноманітне сільськогосподарське виробництво. На території громади вирощуються зернові культури, олійні культури, овочі і </w:t>
      </w:r>
      <w:r>
        <w:rPr>
          <w:rFonts w:ascii="Times New Roman" w:eastAsiaTheme="minorEastAsia" w:hAnsi="Times New Roman" w:cs="Times New Roman"/>
          <w:sz w:val="24"/>
          <w:szCs w:val="24"/>
          <w:lang w:eastAsia="ru-RU"/>
        </w:rPr>
        <w:t>фрукто</w:t>
      </w:r>
      <w:r w:rsidRPr="00077A76">
        <w:rPr>
          <w:rFonts w:ascii="Times New Roman" w:eastAsiaTheme="minorEastAsia" w:hAnsi="Times New Roman" w:cs="Times New Roman"/>
          <w:sz w:val="24"/>
          <w:szCs w:val="24"/>
          <w:lang w:eastAsia="ru-RU"/>
        </w:rPr>
        <w:t xml:space="preserve">ві сади. Розводяться корови, свині, вівці, риба. Дуже гарна якість місцевої джерельної води і широкий асортимент сільськогосподарської продукції </w:t>
      </w:r>
      <w:r>
        <w:rPr>
          <w:rFonts w:ascii="Times New Roman" w:eastAsiaTheme="minorEastAsia" w:hAnsi="Times New Roman" w:cs="Times New Roman"/>
          <w:sz w:val="24"/>
          <w:szCs w:val="24"/>
          <w:lang w:eastAsia="ru-RU"/>
        </w:rPr>
        <w:t>може виступати</w:t>
      </w:r>
      <w:r w:rsidRPr="00077A76">
        <w:rPr>
          <w:rFonts w:ascii="Times New Roman" w:eastAsiaTheme="minorEastAsia" w:hAnsi="Times New Roman" w:cs="Times New Roman"/>
          <w:sz w:val="24"/>
          <w:szCs w:val="24"/>
          <w:lang w:eastAsia="ru-RU"/>
        </w:rPr>
        <w:t xml:space="preserve"> основою для </w:t>
      </w:r>
      <w:r>
        <w:rPr>
          <w:rFonts w:ascii="Times New Roman" w:eastAsiaTheme="minorEastAsia" w:hAnsi="Times New Roman" w:cs="Times New Roman"/>
          <w:sz w:val="24"/>
          <w:szCs w:val="24"/>
          <w:lang w:eastAsia="ru-RU"/>
        </w:rPr>
        <w:t xml:space="preserve">подальшого </w:t>
      </w:r>
      <w:r w:rsidRPr="00077A76">
        <w:rPr>
          <w:rFonts w:ascii="Times New Roman" w:eastAsiaTheme="minorEastAsia" w:hAnsi="Times New Roman" w:cs="Times New Roman"/>
          <w:sz w:val="24"/>
          <w:szCs w:val="24"/>
          <w:lang w:eastAsia="ru-RU"/>
        </w:rPr>
        <w:t xml:space="preserve">розвитку переробки. </w:t>
      </w:r>
    </w:p>
    <w:p w:rsidR="00032301" w:rsidRPr="00077A76" w:rsidRDefault="00032301" w:rsidP="007A2618">
      <w:pPr>
        <w:pStyle w:val="a9"/>
        <w:numPr>
          <w:ilvl w:val="0"/>
          <w:numId w:val="17"/>
        </w:numPr>
        <w:spacing w:after="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Проблемою для подальшого розвитку усіх галузей е</w:t>
      </w:r>
      <w:r>
        <w:rPr>
          <w:rFonts w:ascii="Times New Roman" w:eastAsiaTheme="minorEastAsia" w:hAnsi="Times New Roman" w:cs="Times New Roman"/>
          <w:sz w:val="24"/>
          <w:szCs w:val="24"/>
          <w:lang w:eastAsia="ru-RU"/>
        </w:rPr>
        <w:t xml:space="preserve">кономіки виступає незадовільний </w:t>
      </w:r>
      <w:r w:rsidRPr="00077A76">
        <w:rPr>
          <w:rFonts w:ascii="Times New Roman" w:eastAsiaTheme="minorEastAsia" w:hAnsi="Times New Roman" w:cs="Times New Roman"/>
          <w:sz w:val="24"/>
          <w:szCs w:val="24"/>
          <w:lang w:eastAsia="ru-RU"/>
        </w:rPr>
        <w:t xml:space="preserve"> стан інфраструкту</w:t>
      </w:r>
      <w:r>
        <w:rPr>
          <w:rFonts w:ascii="Times New Roman" w:eastAsiaTheme="minorEastAsia" w:hAnsi="Times New Roman" w:cs="Times New Roman"/>
          <w:sz w:val="24"/>
          <w:szCs w:val="24"/>
          <w:lang w:eastAsia="ru-RU"/>
        </w:rPr>
        <w:t>ри. П</w:t>
      </w:r>
      <w:r w:rsidRPr="00077A76">
        <w:rPr>
          <w:rFonts w:ascii="Times New Roman" w:eastAsiaTheme="minorEastAsia" w:hAnsi="Times New Roman" w:cs="Times New Roman"/>
          <w:sz w:val="24"/>
          <w:szCs w:val="24"/>
          <w:lang w:eastAsia="ru-RU"/>
        </w:rPr>
        <w:t>ерешкоди для економічного розвитку виникають також з макроекономічних передумов.</w:t>
      </w:r>
    </w:p>
    <w:p w:rsidR="00032301" w:rsidRPr="00077A76" w:rsidRDefault="00032301" w:rsidP="007A2618">
      <w:pPr>
        <w:pStyle w:val="a9"/>
        <w:numPr>
          <w:ilvl w:val="0"/>
          <w:numId w:val="17"/>
        </w:numPr>
        <w:spacing w:after="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Парадоксально, підприємці нарікають на нестачу кваліфікованих працівників, як на одну з головних перешкод для розвитку, а мешканці визначають відсутність місцевих робочих місць, як основну причину міграції багатьох молодих людей.</w:t>
      </w:r>
    </w:p>
    <w:p w:rsidR="00032301" w:rsidRPr="00077A76" w:rsidRDefault="00032301" w:rsidP="007A2618">
      <w:pPr>
        <w:pStyle w:val="a9"/>
        <w:numPr>
          <w:ilvl w:val="0"/>
          <w:numId w:val="17"/>
        </w:numPr>
        <w:spacing w:after="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Цікаві </w:t>
      </w:r>
      <w:r>
        <w:rPr>
          <w:rFonts w:ascii="Times New Roman" w:eastAsiaTheme="minorEastAsia" w:hAnsi="Times New Roman" w:cs="Times New Roman"/>
          <w:sz w:val="24"/>
          <w:szCs w:val="24"/>
          <w:lang w:eastAsia="ru-RU"/>
        </w:rPr>
        <w:t>навколишні</w:t>
      </w:r>
      <w:r w:rsidRPr="00077A76">
        <w:rPr>
          <w:rFonts w:ascii="Times New Roman" w:eastAsiaTheme="minorEastAsia" w:hAnsi="Times New Roman" w:cs="Times New Roman"/>
          <w:sz w:val="24"/>
          <w:szCs w:val="24"/>
          <w:lang w:eastAsia="ru-RU"/>
        </w:rPr>
        <w:t xml:space="preserve"> місця та якості навколишнього середовища виступають основою для розвитку туризму в громаді. Розвиток місцев</w:t>
      </w:r>
      <w:r>
        <w:rPr>
          <w:rFonts w:ascii="Times New Roman" w:eastAsiaTheme="minorEastAsia" w:hAnsi="Times New Roman" w:cs="Times New Roman"/>
          <w:sz w:val="24"/>
          <w:szCs w:val="24"/>
          <w:lang w:eastAsia="ru-RU"/>
        </w:rPr>
        <w:t>ого</w:t>
      </w:r>
      <w:r w:rsidRPr="00077A76">
        <w:rPr>
          <w:rFonts w:ascii="Times New Roman" w:eastAsiaTheme="minorEastAsia" w:hAnsi="Times New Roman" w:cs="Times New Roman"/>
          <w:sz w:val="24"/>
          <w:szCs w:val="24"/>
          <w:lang w:eastAsia="ru-RU"/>
        </w:rPr>
        <w:t xml:space="preserve"> туристичн</w:t>
      </w:r>
      <w:r>
        <w:rPr>
          <w:rFonts w:ascii="Times New Roman" w:eastAsiaTheme="minorEastAsia" w:hAnsi="Times New Roman" w:cs="Times New Roman"/>
          <w:sz w:val="24"/>
          <w:szCs w:val="24"/>
          <w:lang w:eastAsia="ru-RU"/>
        </w:rPr>
        <w:t>ого</w:t>
      </w:r>
      <w:r w:rsidRPr="00077A76">
        <w:rPr>
          <w:rFonts w:ascii="Times New Roman" w:eastAsiaTheme="minorEastAsia" w:hAnsi="Times New Roman" w:cs="Times New Roman"/>
          <w:sz w:val="24"/>
          <w:szCs w:val="24"/>
          <w:lang w:eastAsia="ru-RU"/>
        </w:rPr>
        <w:t xml:space="preserve"> продукт</w:t>
      </w:r>
      <w:r>
        <w:rPr>
          <w:rFonts w:ascii="Times New Roman" w:eastAsiaTheme="minorEastAsia" w:hAnsi="Times New Roman" w:cs="Times New Roman"/>
          <w:sz w:val="24"/>
          <w:szCs w:val="24"/>
          <w:lang w:eastAsia="ru-RU"/>
        </w:rPr>
        <w:t>у</w:t>
      </w:r>
      <w:r w:rsidRPr="00077A76">
        <w:rPr>
          <w:rFonts w:ascii="Times New Roman" w:eastAsiaTheme="minorEastAsia" w:hAnsi="Times New Roman" w:cs="Times New Roman"/>
          <w:sz w:val="24"/>
          <w:szCs w:val="24"/>
          <w:lang w:eastAsia="ru-RU"/>
        </w:rPr>
        <w:t xml:space="preserve"> і включення населених пунктів громади до туристичних маршрутів регіону може сприяти подальшому ро</w:t>
      </w:r>
      <w:r>
        <w:rPr>
          <w:rFonts w:ascii="Times New Roman" w:eastAsiaTheme="minorEastAsia" w:hAnsi="Times New Roman" w:cs="Times New Roman"/>
          <w:sz w:val="24"/>
          <w:szCs w:val="24"/>
          <w:lang w:eastAsia="ru-RU"/>
        </w:rPr>
        <w:t>звитку туристичного потенціалу</w:t>
      </w:r>
      <w:r w:rsidR="0092073D">
        <w:rPr>
          <w:rFonts w:ascii="Times New Roman" w:eastAsiaTheme="minorEastAsia" w:hAnsi="Times New Roman" w:cs="Times New Roman"/>
          <w:sz w:val="24"/>
          <w:szCs w:val="24"/>
          <w:lang w:val="ru-RU" w:eastAsia="ru-RU"/>
        </w:rPr>
        <w:t xml:space="preserve"> та </w:t>
      </w:r>
      <w:proofErr w:type="spellStart"/>
      <w:r w:rsidR="0092073D">
        <w:rPr>
          <w:rFonts w:ascii="Times New Roman" w:eastAsiaTheme="minorEastAsia" w:hAnsi="Times New Roman" w:cs="Times New Roman"/>
          <w:sz w:val="24"/>
          <w:szCs w:val="24"/>
          <w:lang w:val="ru-RU" w:eastAsia="ru-RU"/>
        </w:rPr>
        <w:t>економі</w:t>
      </w:r>
      <w:r w:rsidR="00D94183">
        <w:rPr>
          <w:rFonts w:ascii="Times New Roman" w:eastAsiaTheme="minorEastAsia" w:hAnsi="Times New Roman" w:cs="Times New Roman"/>
          <w:sz w:val="24"/>
          <w:szCs w:val="24"/>
          <w:lang w:val="ru-RU" w:eastAsia="ru-RU"/>
        </w:rPr>
        <w:t>ці</w:t>
      </w:r>
      <w:proofErr w:type="spellEnd"/>
      <w:r w:rsidR="00D94183">
        <w:rPr>
          <w:rFonts w:ascii="Times New Roman" w:eastAsiaTheme="minorEastAsia" w:hAnsi="Times New Roman" w:cs="Times New Roman"/>
          <w:sz w:val="24"/>
          <w:szCs w:val="24"/>
          <w:lang w:val="ru-RU" w:eastAsia="ru-RU"/>
        </w:rPr>
        <w:t xml:space="preserve"> Т</w:t>
      </w:r>
      <w:r>
        <w:rPr>
          <w:rFonts w:ascii="Times New Roman" w:eastAsiaTheme="minorEastAsia" w:hAnsi="Times New Roman" w:cs="Times New Roman"/>
          <w:sz w:val="24"/>
          <w:szCs w:val="24"/>
          <w:lang w:val="ru-RU" w:eastAsia="ru-RU"/>
        </w:rPr>
        <w:t>Г</w:t>
      </w:r>
      <w:r>
        <w:rPr>
          <w:rFonts w:ascii="Times New Roman" w:eastAsiaTheme="minorEastAsia" w:hAnsi="Times New Roman" w:cs="Times New Roman"/>
          <w:sz w:val="24"/>
          <w:szCs w:val="24"/>
          <w:lang w:eastAsia="ru-RU"/>
        </w:rPr>
        <w:t>.</w:t>
      </w:r>
    </w:p>
    <w:p w:rsidR="00032301" w:rsidRPr="00077A76" w:rsidRDefault="00032301"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Можна припустити, що відбудова позиції громади в регіоні може базуватися на історично перевірених функціях. Використання близькості </w:t>
      </w:r>
      <w:r>
        <w:rPr>
          <w:rFonts w:ascii="Times New Roman" w:eastAsiaTheme="minorEastAsia" w:hAnsi="Times New Roman" w:cs="Times New Roman"/>
          <w:sz w:val="24"/>
          <w:szCs w:val="24"/>
          <w:lang w:eastAsia="ru-RU"/>
        </w:rPr>
        <w:t>залізниці</w:t>
      </w:r>
      <w:r w:rsidRPr="00077A76">
        <w:rPr>
          <w:rFonts w:ascii="Times New Roman" w:eastAsiaTheme="minorEastAsia" w:hAnsi="Times New Roman" w:cs="Times New Roman"/>
          <w:sz w:val="24"/>
          <w:szCs w:val="24"/>
          <w:lang w:eastAsia="ru-RU"/>
        </w:rPr>
        <w:t xml:space="preserve">, як ринку праці для мешканців і ринку збуту для місцевих </w:t>
      </w:r>
      <w:r>
        <w:rPr>
          <w:rFonts w:ascii="Times New Roman" w:eastAsiaTheme="minorEastAsia" w:hAnsi="Times New Roman" w:cs="Times New Roman"/>
          <w:sz w:val="24"/>
          <w:szCs w:val="24"/>
          <w:lang w:eastAsia="ru-RU"/>
        </w:rPr>
        <w:t>підприємців</w:t>
      </w:r>
      <w:r w:rsidRPr="00077A76">
        <w:rPr>
          <w:rFonts w:ascii="Times New Roman" w:eastAsiaTheme="minorEastAsia" w:hAnsi="Times New Roman" w:cs="Times New Roman"/>
          <w:sz w:val="24"/>
          <w:szCs w:val="24"/>
          <w:lang w:eastAsia="ru-RU"/>
        </w:rPr>
        <w:t>, може стати причиною зростання привабливості територій громади в якості місця для проживання.</w:t>
      </w:r>
    </w:p>
    <w:p w:rsidR="00032301" w:rsidRDefault="00032301" w:rsidP="00032301">
      <w:pPr>
        <w:rPr>
          <w:rFonts w:ascii="Times New Roman" w:hAnsi="Times New Roman" w:cs="Times New Roman"/>
          <w:b/>
          <w:sz w:val="24"/>
          <w:szCs w:val="24"/>
          <w:u w:val="single"/>
        </w:rPr>
      </w:pPr>
    </w:p>
    <w:p w:rsidR="00297715" w:rsidRPr="00077A76" w:rsidRDefault="00297715" w:rsidP="00297715">
      <w:pPr>
        <w:rPr>
          <w:rFonts w:ascii="Times New Roman" w:hAnsi="Times New Roman" w:cs="Times New Roman"/>
          <w:b/>
          <w:sz w:val="24"/>
          <w:szCs w:val="24"/>
          <w:u w:val="single"/>
        </w:rPr>
      </w:pPr>
      <w:r w:rsidRPr="00077A76">
        <w:rPr>
          <w:rFonts w:ascii="Times New Roman" w:hAnsi="Times New Roman" w:cs="Times New Roman"/>
          <w:b/>
          <w:sz w:val="24"/>
          <w:szCs w:val="24"/>
          <w:u w:val="single"/>
        </w:rPr>
        <w:t>Соціальні</w:t>
      </w:r>
      <w:r w:rsidR="005B14F2">
        <w:rPr>
          <w:rFonts w:ascii="Times New Roman" w:hAnsi="Times New Roman" w:cs="Times New Roman"/>
          <w:b/>
          <w:sz w:val="24"/>
          <w:szCs w:val="24"/>
          <w:u w:val="single"/>
        </w:rPr>
        <w:t xml:space="preserve">  </w:t>
      </w:r>
      <w:r w:rsidR="00BB1300">
        <w:rPr>
          <w:rFonts w:ascii="Times New Roman" w:hAnsi="Times New Roman" w:cs="Times New Roman"/>
          <w:b/>
          <w:sz w:val="24"/>
          <w:szCs w:val="24"/>
          <w:u w:val="single"/>
        </w:rPr>
        <w:t xml:space="preserve"> </w:t>
      </w:r>
      <w:r w:rsidRPr="00077A76">
        <w:rPr>
          <w:rFonts w:ascii="Times New Roman" w:hAnsi="Times New Roman" w:cs="Times New Roman"/>
          <w:b/>
          <w:sz w:val="24"/>
          <w:szCs w:val="24"/>
          <w:u w:val="single"/>
        </w:rPr>
        <w:t>послуги</w:t>
      </w:r>
    </w:p>
    <w:p w:rsidR="00297715" w:rsidRPr="00077A76" w:rsidRDefault="00297715" w:rsidP="00297715">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ТГ</w:t>
      </w:r>
      <w:r w:rsidRPr="00077A76">
        <w:rPr>
          <w:rFonts w:ascii="Times New Roman" w:eastAsiaTheme="minorEastAsia" w:hAnsi="Times New Roman" w:cs="Times New Roman"/>
          <w:sz w:val="24"/>
          <w:szCs w:val="24"/>
          <w:lang w:eastAsia="ru-RU"/>
        </w:rPr>
        <w:t xml:space="preserve"> надає мешканцям такі послуги: державне управління, освіта, дошкільна освіта, культура, фізична культура і спорт,</w:t>
      </w:r>
      <w:r>
        <w:rPr>
          <w:rFonts w:ascii="Times New Roman" w:eastAsiaTheme="minorEastAsia" w:hAnsi="Times New Roman" w:cs="Times New Roman"/>
          <w:sz w:val="24"/>
          <w:szCs w:val="24"/>
          <w:lang w:eastAsia="ru-RU"/>
        </w:rPr>
        <w:t xml:space="preserve"> адміністративні і </w:t>
      </w:r>
      <w:r w:rsidRPr="00077A76">
        <w:rPr>
          <w:rFonts w:ascii="Times New Roman" w:eastAsiaTheme="minorEastAsia" w:hAnsi="Times New Roman" w:cs="Times New Roman"/>
          <w:sz w:val="24"/>
          <w:szCs w:val="24"/>
          <w:lang w:eastAsia="ru-RU"/>
        </w:rPr>
        <w:t xml:space="preserve"> комунальні послуги, транспорт і дороги, охорона здоров'я і соціальне заб</w:t>
      </w:r>
      <w:r>
        <w:rPr>
          <w:rFonts w:ascii="Times New Roman" w:eastAsiaTheme="minorEastAsia" w:hAnsi="Times New Roman" w:cs="Times New Roman"/>
          <w:sz w:val="24"/>
          <w:szCs w:val="24"/>
          <w:lang w:eastAsia="ru-RU"/>
        </w:rPr>
        <w:t>езпечення</w:t>
      </w:r>
      <w:r w:rsidRPr="00077A76">
        <w:rPr>
          <w:rFonts w:ascii="Times New Roman" w:eastAsiaTheme="minorEastAsia" w:hAnsi="Times New Roman" w:cs="Times New Roman"/>
          <w:sz w:val="24"/>
          <w:szCs w:val="24"/>
          <w:lang w:eastAsia="ru-RU"/>
        </w:rPr>
        <w:t>.</w:t>
      </w:r>
    </w:p>
    <w:p w:rsidR="00297715" w:rsidRPr="00077A76" w:rsidRDefault="00297715" w:rsidP="00297715">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Найважливішим викликом у 201</w:t>
      </w:r>
      <w:r>
        <w:rPr>
          <w:rFonts w:ascii="Times New Roman" w:eastAsiaTheme="minorEastAsia" w:hAnsi="Times New Roman" w:cs="Times New Roman"/>
          <w:sz w:val="24"/>
          <w:szCs w:val="24"/>
          <w:lang w:eastAsia="ru-RU"/>
        </w:rPr>
        <w:t>8</w:t>
      </w:r>
      <w:r w:rsidRPr="00077A76">
        <w:rPr>
          <w:rFonts w:ascii="Times New Roman" w:eastAsiaTheme="minorEastAsia" w:hAnsi="Times New Roman" w:cs="Times New Roman"/>
          <w:sz w:val="24"/>
          <w:szCs w:val="24"/>
          <w:lang w:eastAsia="ru-RU"/>
        </w:rPr>
        <w:t xml:space="preserve"> ро</w:t>
      </w:r>
      <w:r>
        <w:rPr>
          <w:rFonts w:ascii="Times New Roman" w:eastAsiaTheme="minorEastAsia" w:hAnsi="Times New Roman" w:cs="Times New Roman"/>
          <w:sz w:val="24"/>
          <w:szCs w:val="24"/>
          <w:lang w:eastAsia="ru-RU"/>
        </w:rPr>
        <w:t>ці для громади, яка об’єдналася, була</w:t>
      </w:r>
      <w:r w:rsidRPr="00077A76">
        <w:rPr>
          <w:rFonts w:ascii="Times New Roman" w:eastAsiaTheme="minorEastAsia" w:hAnsi="Times New Roman" w:cs="Times New Roman"/>
          <w:sz w:val="24"/>
          <w:szCs w:val="24"/>
          <w:lang w:eastAsia="ru-RU"/>
        </w:rPr>
        <w:t xml:space="preserve"> організація комунальних підрозділів і служб.</w:t>
      </w:r>
      <w:r w:rsidR="002343BF">
        <w:rPr>
          <w:rFonts w:ascii="Times New Roman" w:eastAsiaTheme="minorEastAsia" w:hAnsi="Times New Roman" w:cs="Times New Roman"/>
          <w:sz w:val="24"/>
          <w:szCs w:val="24"/>
          <w:lang w:eastAsia="ru-RU"/>
        </w:rPr>
        <w:t xml:space="preserve"> На сьогодні в громаді створені та діють такі підрозділи: </w:t>
      </w:r>
      <w:r w:rsidR="005B14F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Служба у справах дітей, Центр надання адміністративних послуг, Відділ освіти, культури, молоді та спорту Саксаганської сільської ради, Фінансовий відділ Саксаганської сільської ради, комунальна установа «Центр надання соціальних послуг» Саксаганської сільської ради.</w:t>
      </w:r>
    </w:p>
    <w:p w:rsidR="00297715" w:rsidRDefault="00297715" w:rsidP="00297715">
      <w:pPr>
        <w:pStyle w:val="a9"/>
        <w:numPr>
          <w:ilvl w:val="0"/>
          <w:numId w:val="17"/>
        </w:numPr>
        <w:spacing w:before="20" w:after="40" w:line="240" w:lineRule="auto"/>
        <w:ind w:left="0" w:firstLine="0"/>
        <w:jc w:val="both"/>
        <w:rPr>
          <w:rFonts w:ascii="Times New Roman" w:eastAsiaTheme="minorEastAsia" w:hAnsi="Times New Roman" w:cs="Times New Roman"/>
          <w:color w:val="000000" w:themeColor="text1"/>
          <w:sz w:val="24"/>
          <w:szCs w:val="24"/>
          <w:lang w:eastAsia="ru-RU"/>
        </w:rPr>
      </w:pPr>
      <w:r w:rsidRPr="00077A76">
        <w:rPr>
          <w:rFonts w:ascii="Times New Roman" w:eastAsiaTheme="minorEastAsia" w:hAnsi="Times New Roman" w:cs="Times New Roman"/>
          <w:color w:val="000000" w:themeColor="text1"/>
          <w:sz w:val="24"/>
          <w:szCs w:val="24"/>
          <w:lang w:eastAsia="ru-RU"/>
        </w:rPr>
        <w:t>Наступним важливим фактором розвитку громади виступає покращення якості життя мешканців шляхом відновлення громадських місць у населених пунктах громади.</w:t>
      </w:r>
    </w:p>
    <w:p w:rsidR="00032301" w:rsidRPr="009379EB" w:rsidRDefault="00032301" w:rsidP="00032301">
      <w:pPr>
        <w:spacing w:before="20" w:after="40" w:line="240" w:lineRule="auto"/>
        <w:jc w:val="both"/>
        <w:rPr>
          <w:rFonts w:ascii="Times New Roman" w:eastAsiaTheme="minorEastAsia" w:hAnsi="Times New Roman" w:cs="Times New Roman"/>
          <w:color w:val="000000" w:themeColor="text1"/>
          <w:sz w:val="24"/>
          <w:szCs w:val="24"/>
          <w:lang w:eastAsia="ru-RU"/>
        </w:rPr>
      </w:pPr>
    </w:p>
    <w:p w:rsidR="00032301" w:rsidRDefault="00EC1AFE"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Pr>
          <w:rFonts w:ascii="Times New Roman" w:hAnsi="Times New Roman" w:cs="Times New Roman"/>
          <w:color w:val="202122"/>
          <w:sz w:val="24"/>
          <w:szCs w:val="24"/>
          <w:shd w:val="clear" w:color="auto" w:fill="FFFFFF"/>
        </w:rPr>
        <w:t>О</w:t>
      </w:r>
      <w:r w:rsidRPr="00EC1AFE">
        <w:rPr>
          <w:rFonts w:ascii="Times New Roman" w:hAnsi="Times New Roman" w:cs="Times New Roman"/>
          <w:color w:val="202122"/>
          <w:sz w:val="24"/>
          <w:szCs w:val="24"/>
          <w:shd w:val="clear" w:color="auto" w:fill="FFFFFF"/>
        </w:rPr>
        <w:t xml:space="preserve">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 </w:t>
      </w:r>
      <w:r>
        <w:rPr>
          <w:rFonts w:ascii="Times New Roman" w:hAnsi="Times New Roman" w:cs="Times New Roman"/>
          <w:color w:val="202122"/>
          <w:sz w:val="24"/>
          <w:szCs w:val="24"/>
          <w:shd w:val="clear" w:color="auto" w:fill="FFFFFF"/>
        </w:rPr>
        <w:t>є г</w:t>
      </w:r>
      <w:r w:rsidRPr="00EC1AFE">
        <w:rPr>
          <w:rFonts w:ascii="Times New Roman" w:hAnsi="Times New Roman" w:cs="Times New Roman"/>
          <w:color w:val="202122"/>
          <w:sz w:val="24"/>
          <w:szCs w:val="24"/>
          <w:shd w:val="clear" w:color="auto" w:fill="FFFFFF"/>
        </w:rPr>
        <w:t>е</w:t>
      </w:r>
      <w:r>
        <w:rPr>
          <w:rFonts w:ascii="Times New Roman" w:hAnsi="Times New Roman" w:cs="Times New Roman"/>
          <w:color w:val="202122"/>
          <w:sz w:val="24"/>
          <w:szCs w:val="24"/>
          <w:shd w:val="clear" w:color="auto" w:fill="FFFFFF"/>
        </w:rPr>
        <w:t xml:space="preserve">неральний план. </w:t>
      </w:r>
      <w:r>
        <w:rPr>
          <w:rFonts w:ascii="Times New Roman" w:eastAsiaTheme="minorEastAsia" w:hAnsi="Times New Roman" w:cs="Times New Roman"/>
          <w:sz w:val="24"/>
          <w:szCs w:val="24"/>
          <w:lang w:eastAsia="ru-RU"/>
        </w:rPr>
        <w:t xml:space="preserve">Громада </w:t>
      </w:r>
      <w:r w:rsidR="00032301" w:rsidRPr="00270CD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розробила </w:t>
      </w:r>
      <w:r w:rsidR="00270CDA">
        <w:rPr>
          <w:rFonts w:ascii="Times New Roman" w:eastAsiaTheme="minorEastAsia" w:hAnsi="Times New Roman" w:cs="Times New Roman"/>
          <w:sz w:val="24"/>
          <w:szCs w:val="24"/>
          <w:lang w:eastAsia="ru-RU"/>
        </w:rPr>
        <w:t xml:space="preserve"> та  з</w:t>
      </w:r>
      <w:r>
        <w:rPr>
          <w:rFonts w:ascii="Times New Roman" w:eastAsiaTheme="minorEastAsia" w:hAnsi="Times New Roman" w:cs="Times New Roman"/>
          <w:sz w:val="24"/>
          <w:szCs w:val="24"/>
          <w:lang w:eastAsia="ru-RU"/>
        </w:rPr>
        <w:t>атвердила   генеральні</w:t>
      </w:r>
      <w:r w:rsidR="00270CDA">
        <w:rPr>
          <w:rFonts w:ascii="Times New Roman" w:eastAsiaTheme="minorEastAsia" w:hAnsi="Times New Roman" w:cs="Times New Roman"/>
          <w:sz w:val="24"/>
          <w:szCs w:val="24"/>
          <w:lang w:eastAsia="ru-RU"/>
        </w:rPr>
        <w:t xml:space="preserve"> план</w:t>
      </w:r>
      <w:r>
        <w:rPr>
          <w:rFonts w:ascii="Times New Roman" w:eastAsiaTheme="minorEastAsia" w:hAnsi="Times New Roman" w:cs="Times New Roman"/>
          <w:sz w:val="24"/>
          <w:szCs w:val="24"/>
          <w:lang w:eastAsia="ru-RU"/>
        </w:rPr>
        <w:t xml:space="preserve">и трьох </w:t>
      </w:r>
      <w:r w:rsidR="00270CDA">
        <w:rPr>
          <w:rFonts w:ascii="Times New Roman" w:eastAsiaTheme="minorEastAsia" w:hAnsi="Times New Roman" w:cs="Times New Roman"/>
          <w:sz w:val="24"/>
          <w:szCs w:val="24"/>
          <w:lang w:eastAsia="ru-RU"/>
        </w:rPr>
        <w:t xml:space="preserve"> населених пунктів</w:t>
      </w:r>
      <w:r>
        <w:rPr>
          <w:rFonts w:ascii="Times New Roman" w:eastAsiaTheme="minorEastAsia" w:hAnsi="Times New Roman" w:cs="Times New Roman"/>
          <w:sz w:val="24"/>
          <w:szCs w:val="24"/>
          <w:lang w:eastAsia="ru-RU"/>
        </w:rPr>
        <w:t xml:space="preserve">: </w:t>
      </w:r>
      <w:r w:rsidR="00270CDA">
        <w:rPr>
          <w:rFonts w:ascii="Times New Roman" w:eastAsiaTheme="minorEastAsia" w:hAnsi="Times New Roman" w:cs="Times New Roman"/>
          <w:sz w:val="24"/>
          <w:szCs w:val="24"/>
          <w:lang w:eastAsia="ru-RU"/>
        </w:rPr>
        <w:t xml:space="preserve"> </w:t>
      </w:r>
      <w:proofErr w:type="spellStart"/>
      <w:r w:rsidR="00270CDA">
        <w:rPr>
          <w:rFonts w:ascii="Times New Roman" w:eastAsiaTheme="minorEastAsia" w:hAnsi="Times New Roman" w:cs="Times New Roman"/>
          <w:sz w:val="24"/>
          <w:szCs w:val="24"/>
          <w:lang w:eastAsia="ru-RU"/>
        </w:rPr>
        <w:t>Саївка</w:t>
      </w:r>
      <w:proofErr w:type="spellEnd"/>
      <w:r w:rsidR="00270CDA">
        <w:rPr>
          <w:rFonts w:ascii="Times New Roman" w:eastAsiaTheme="minorEastAsia" w:hAnsi="Times New Roman" w:cs="Times New Roman"/>
          <w:sz w:val="24"/>
          <w:szCs w:val="24"/>
          <w:lang w:eastAsia="ru-RU"/>
        </w:rPr>
        <w:t xml:space="preserve">, </w:t>
      </w:r>
      <w:proofErr w:type="spellStart"/>
      <w:r w:rsidR="00270CDA">
        <w:rPr>
          <w:rFonts w:ascii="Times New Roman" w:eastAsiaTheme="minorEastAsia" w:hAnsi="Times New Roman" w:cs="Times New Roman"/>
          <w:sz w:val="24"/>
          <w:szCs w:val="24"/>
          <w:lang w:eastAsia="ru-RU"/>
        </w:rPr>
        <w:t>Долинське</w:t>
      </w:r>
      <w:proofErr w:type="spellEnd"/>
      <w:r w:rsidR="00270CDA">
        <w:rPr>
          <w:rFonts w:ascii="Times New Roman" w:eastAsiaTheme="minorEastAsia" w:hAnsi="Times New Roman" w:cs="Times New Roman"/>
          <w:sz w:val="24"/>
          <w:szCs w:val="24"/>
          <w:lang w:eastAsia="ru-RU"/>
        </w:rPr>
        <w:t xml:space="preserve">, </w:t>
      </w:r>
      <w:proofErr w:type="spellStart"/>
      <w:r w:rsidR="00270CDA">
        <w:rPr>
          <w:rFonts w:ascii="Times New Roman" w:eastAsiaTheme="minorEastAsia" w:hAnsi="Times New Roman" w:cs="Times New Roman"/>
          <w:sz w:val="24"/>
          <w:szCs w:val="24"/>
          <w:lang w:eastAsia="ru-RU"/>
        </w:rPr>
        <w:t>Тернувате</w:t>
      </w:r>
      <w:proofErr w:type="spellEnd"/>
      <w:r>
        <w:rPr>
          <w:rFonts w:ascii="Times New Roman" w:eastAsiaTheme="minorEastAsia" w:hAnsi="Times New Roman" w:cs="Times New Roman"/>
          <w:sz w:val="24"/>
          <w:szCs w:val="24"/>
          <w:lang w:eastAsia="ru-RU"/>
        </w:rPr>
        <w:t xml:space="preserve"> в 2019 році, село </w:t>
      </w:r>
      <w:proofErr w:type="spellStart"/>
      <w:r>
        <w:rPr>
          <w:rFonts w:ascii="Times New Roman" w:eastAsiaTheme="minorEastAsia" w:hAnsi="Times New Roman" w:cs="Times New Roman"/>
          <w:sz w:val="24"/>
          <w:szCs w:val="24"/>
          <w:lang w:eastAsia="ru-RU"/>
        </w:rPr>
        <w:t>Саксагань</w:t>
      </w:r>
      <w:proofErr w:type="spellEnd"/>
      <w:r>
        <w:rPr>
          <w:rFonts w:ascii="Times New Roman" w:eastAsiaTheme="minorEastAsia" w:hAnsi="Times New Roman" w:cs="Times New Roman"/>
          <w:sz w:val="24"/>
          <w:szCs w:val="24"/>
          <w:lang w:eastAsia="ru-RU"/>
        </w:rPr>
        <w:t xml:space="preserve"> в  2021 році. В подальшому планується розроблення комплексного плану на всю територію громади. </w:t>
      </w:r>
      <w:r w:rsidR="00032301" w:rsidRPr="00270CDA">
        <w:rPr>
          <w:rFonts w:ascii="Times New Roman" w:eastAsiaTheme="minorEastAsia" w:hAnsi="Times New Roman" w:cs="Times New Roman"/>
          <w:sz w:val="24"/>
          <w:szCs w:val="24"/>
          <w:lang w:eastAsia="ru-RU"/>
        </w:rPr>
        <w:t xml:space="preserve">Це дозволить </w:t>
      </w:r>
      <w:r>
        <w:rPr>
          <w:rFonts w:ascii="Times New Roman" w:eastAsiaTheme="minorEastAsia" w:hAnsi="Times New Roman" w:cs="Times New Roman"/>
          <w:sz w:val="24"/>
          <w:szCs w:val="24"/>
          <w:lang w:eastAsia="ru-RU"/>
        </w:rPr>
        <w:t xml:space="preserve">визначити </w:t>
      </w:r>
      <w:r w:rsidR="00032301" w:rsidRPr="00270CDA">
        <w:rPr>
          <w:rFonts w:ascii="Times New Roman" w:eastAsiaTheme="minorEastAsia" w:hAnsi="Times New Roman" w:cs="Times New Roman"/>
          <w:sz w:val="24"/>
          <w:szCs w:val="24"/>
          <w:lang w:eastAsia="ru-RU"/>
        </w:rPr>
        <w:t xml:space="preserve"> простір для розвитку інфраструктури, соціальних послуг, територій для економічної діяльності і</w:t>
      </w:r>
      <w:r>
        <w:rPr>
          <w:rFonts w:ascii="Times New Roman" w:eastAsiaTheme="minorEastAsia" w:hAnsi="Times New Roman" w:cs="Times New Roman"/>
          <w:sz w:val="24"/>
          <w:szCs w:val="24"/>
          <w:lang w:eastAsia="ru-RU"/>
        </w:rPr>
        <w:t xml:space="preserve"> забезпечить більш ефективне</w:t>
      </w:r>
      <w:r w:rsidR="00032301" w:rsidRPr="00270CDA">
        <w:rPr>
          <w:rFonts w:ascii="Times New Roman" w:eastAsiaTheme="minorEastAsia" w:hAnsi="Times New Roman" w:cs="Times New Roman"/>
          <w:sz w:val="24"/>
          <w:szCs w:val="24"/>
          <w:lang w:eastAsia="ru-RU"/>
        </w:rPr>
        <w:t xml:space="preserve"> використання земельних ресурсів.</w:t>
      </w:r>
    </w:p>
    <w:p w:rsidR="00EC1AFE" w:rsidRPr="00EC1AFE" w:rsidRDefault="00EC1AFE" w:rsidP="00EC1AFE">
      <w:pPr>
        <w:pStyle w:val="a9"/>
        <w:rPr>
          <w:rFonts w:ascii="Times New Roman" w:eastAsiaTheme="minorEastAsia" w:hAnsi="Times New Roman" w:cs="Times New Roman"/>
          <w:sz w:val="24"/>
          <w:szCs w:val="24"/>
          <w:lang w:eastAsia="ru-RU"/>
        </w:rPr>
      </w:pPr>
    </w:p>
    <w:p w:rsidR="00EC1AFE" w:rsidRPr="00270CDA" w:rsidRDefault="00EC1AFE" w:rsidP="00EC1AFE">
      <w:pPr>
        <w:pStyle w:val="a9"/>
        <w:spacing w:before="20" w:after="40" w:line="240" w:lineRule="auto"/>
        <w:ind w:left="0"/>
        <w:jc w:val="both"/>
        <w:rPr>
          <w:rFonts w:ascii="Times New Roman" w:eastAsiaTheme="minorEastAsia" w:hAnsi="Times New Roman" w:cs="Times New Roman"/>
          <w:sz w:val="24"/>
          <w:szCs w:val="24"/>
          <w:lang w:eastAsia="ru-RU"/>
        </w:rPr>
      </w:pPr>
    </w:p>
    <w:p w:rsidR="00032301" w:rsidRPr="00822C5D" w:rsidRDefault="00032301" w:rsidP="00032301">
      <w:pPr>
        <w:rPr>
          <w:rFonts w:ascii="Times New Roman" w:hAnsi="Times New Roman" w:cs="Times New Roman"/>
          <w:sz w:val="24"/>
          <w:szCs w:val="24"/>
          <w:u w:val="single"/>
        </w:rPr>
      </w:pPr>
      <w:r w:rsidRPr="00822C5D">
        <w:rPr>
          <w:rFonts w:ascii="Times New Roman" w:hAnsi="Times New Roman" w:cs="Times New Roman"/>
          <w:sz w:val="24"/>
          <w:szCs w:val="24"/>
          <w:u w:val="single"/>
        </w:rPr>
        <w:t>Бюджет</w:t>
      </w:r>
    </w:p>
    <w:p w:rsidR="00032301" w:rsidRPr="00077A76" w:rsidRDefault="00032301"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Основним джерелом ф</w:t>
      </w:r>
      <w:r w:rsidR="00D46627">
        <w:rPr>
          <w:rFonts w:ascii="Times New Roman" w:eastAsiaTheme="minorEastAsia" w:hAnsi="Times New Roman" w:cs="Times New Roman"/>
          <w:sz w:val="24"/>
          <w:szCs w:val="24"/>
          <w:lang w:eastAsia="ru-RU"/>
        </w:rPr>
        <w:t xml:space="preserve">інансування реалізації завдань </w:t>
      </w:r>
      <w:r w:rsidRPr="00077A76">
        <w:rPr>
          <w:rFonts w:ascii="Times New Roman" w:eastAsiaTheme="minorEastAsia" w:hAnsi="Times New Roman" w:cs="Times New Roman"/>
          <w:sz w:val="24"/>
          <w:szCs w:val="24"/>
          <w:lang w:eastAsia="ru-RU"/>
        </w:rPr>
        <w:t>ТГ виступають власні доходи бюджету. Рівень і зміни власних доходів представлені в таблиці.</w:t>
      </w:r>
    </w:p>
    <w:tbl>
      <w:tblPr>
        <w:tblW w:w="10643" w:type="dxa"/>
        <w:jc w:val="center"/>
        <w:tblLayout w:type="fixed"/>
        <w:tblCellMar>
          <w:left w:w="10" w:type="dxa"/>
          <w:right w:w="10" w:type="dxa"/>
        </w:tblCellMar>
        <w:tblLook w:val="0000"/>
      </w:tblPr>
      <w:tblGrid>
        <w:gridCol w:w="824"/>
        <w:gridCol w:w="1276"/>
        <w:gridCol w:w="1510"/>
        <w:gridCol w:w="1467"/>
        <w:gridCol w:w="1467"/>
        <w:gridCol w:w="1417"/>
        <w:gridCol w:w="1188"/>
        <w:gridCol w:w="1494"/>
      </w:tblGrid>
      <w:tr w:rsidR="002452FA" w:rsidRPr="00077A76" w:rsidTr="00270CDA">
        <w:trPr>
          <w:trHeight w:val="23"/>
          <w:jc w:val="center"/>
        </w:trPr>
        <w:tc>
          <w:tcPr>
            <w:tcW w:w="824" w:type="dxa"/>
            <w:tcBorders>
              <w:top w:val="single" w:sz="4" w:space="0" w:color="000000"/>
              <w:left w:val="single" w:sz="4" w:space="0" w:color="000000"/>
              <w:bottom w:val="single" w:sz="4" w:space="0" w:color="000000"/>
            </w:tcBorders>
            <w:shd w:val="clear" w:color="auto" w:fill="FFFFFF"/>
            <w:vAlign w:val="center"/>
          </w:tcPr>
          <w:p w:rsidR="002452FA" w:rsidRPr="00077A76" w:rsidRDefault="002452FA" w:rsidP="00AA63C5">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rPr>
            </w:pPr>
            <w:r w:rsidRPr="00077A76">
              <w:rPr>
                <w:rStyle w:val="Calibri"/>
                <w:rFonts w:ascii="Times New Roman" w:hAnsi="Times New Roman" w:cs="Times New Roman"/>
                <w:sz w:val="22"/>
                <w:szCs w:val="22"/>
                <w:lang w:val="uk-UA"/>
              </w:rPr>
              <w:t>Рік</w:t>
            </w:r>
          </w:p>
        </w:tc>
        <w:tc>
          <w:tcPr>
            <w:tcW w:w="1276"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2452FA">
            <w:pPr>
              <w:pStyle w:val="12"/>
              <w:suppressLineNumbers/>
              <w:shd w:val="clear" w:color="auto" w:fill="auto"/>
              <w:suppressAutoHyphens/>
              <w:spacing w:after="60" w:line="276" w:lineRule="auto"/>
              <w:jc w:val="center"/>
              <w:rPr>
                <w:rStyle w:val="Calibri"/>
                <w:rFonts w:ascii="Times New Roman" w:hAnsi="Times New Roman" w:cs="Times New Roman"/>
                <w:sz w:val="22"/>
                <w:szCs w:val="22"/>
              </w:rPr>
            </w:pPr>
            <w:r w:rsidRPr="002452FA">
              <w:rPr>
                <w:rStyle w:val="Calibri"/>
                <w:rFonts w:ascii="Times New Roman" w:hAnsi="Times New Roman" w:cs="Times New Roman"/>
                <w:sz w:val="22"/>
                <w:szCs w:val="22"/>
              </w:rPr>
              <w:t>Власні доходи, тис UAH</w:t>
            </w:r>
          </w:p>
        </w:tc>
        <w:tc>
          <w:tcPr>
            <w:tcW w:w="1510"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2452FA">
            <w:pPr>
              <w:pStyle w:val="12"/>
              <w:suppressLineNumbers/>
              <w:shd w:val="clear" w:color="auto" w:fill="auto"/>
              <w:suppressAutoHyphens/>
              <w:spacing w:after="60" w:line="276" w:lineRule="auto"/>
              <w:jc w:val="center"/>
              <w:rPr>
                <w:rStyle w:val="Calibri"/>
                <w:rFonts w:ascii="Times New Roman" w:hAnsi="Times New Roman" w:cs="Times New Roman"/>
                <w:sz w:val="22"/>
                <w:szCs w:val="22"/>
              </w:rPr>
            </w:pPr>
            <w:r w:rsidRPr="002452FA">
              <w:rPr>
                <w:rStyle w:val="Calibri"/>
                <w:rFonts w:ascii="Times New Roman" w:hAnsi="Times New Roman" w:cs="Times New Roman"/>
                <w:sz w:val="22"/>
                <w:szCs w:val="22"/>
              </w:rPr>
              <w:t>Акцизний податок, тис UAH</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2452FA" w:rsidRPr="002452FA" w:rsidRDefault="002452FA" w:rsidP="002452FA">
            <w:pPr>
              <w:pStyle w:val="12"/>
              <w:suppressLineNumbers/>
              <w:shd w:val="clear" w:color="auto" w:fill="auto"/>
              <w:suppressAutoHyphens/>
              <w:spacing w:after="60" w:line="276" w:lineRule="auto"/>
              <w:jc w:val="center"/>
              <w:rPr>
                <w:rStyle w:val="Calibri"/>
                <w:rFonts w:ascii="Times New Roman" w:hAnsi="Times New Roman" w:cs="Times New Roman"/>
                <w:sz w:val="22"/>
                <w:szCs w:val="22"/>
              </w:rPr>
            </w:pPr>
            <w:r w:rsidRPr="002452FA">
              <w:rPr>
                <w:rStyle w:val="Calibri"/>
                <w:rFonts w:ascii="Times New Roman" w:hAnsi="Times New Roman" w:cs="Times New Roman"/>
                <w:sz w:val="22"/>
                <w:szCs w:val="22"/>
              </w:rPr>
              <w:t>Податки та збір на доходи фізичних осіб, тис UAH</w:t>
            </w:r>
          </w:p>
        </w:tc>
        <w:tc>
          <w:tcPr>
            <w:tcW w:w="1467"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2452FA">
            <w:pPr>
              <w:pStyle w:val="12"/>
              <w:suppressLineNumbers/>
              <w:shd w:val="clear" w:color="auto" w:fill="auto"/>
              <w:suppressAutoHyphens/>
              <w:spacing w:after="60" w:line="276" w:lineRule="auto"/>
              <w:jc w:val="center"/>
              <w:rPr>
                <w:rStyle w:val="Calibri"/>
                <w:rFonts w:ascii="Times New Roman" w:hAnsi="Times New Roman" w:cs="Times New Roman"/>
                <w:sz w:val="22"/>
                <w:szCs w:val="22"/>
              </w:rPr>
            </w:pPr>
            <w:r w:rsidRPr="002452FA">
              <w:rPr>
                <w:rStyle w:val="Calibri"/>
                <w:rFonts w:ascii="Times New Roman" w:hAnsi="Times New Roman" w:cs="Times New Roman"/>
                <w:sz w:val="22"/>
                <w:szCs w:val="22"/>
              </w:rPr>
              <w:t>Плата за землю, тис UAH</w:t>
            </w:r>
          </w:p>
        </w:tc>
        <w:tc>
          <w:tcPr>
            <w:tcW w:w="1417"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2452FA">
            <w:pPr>
              <w:pStyle w:val="12"/>
              <w:suppressLineNumbers/>
              <w:shd w:val="clear" w:color="auto" w:fill="auto"/>
              <w:suppressAutoHyphens/>
              <w:spacing w:after="60" w:line="276" w:lineRule="auto"/>
              <w:jc w:val="center"/>
              <w:rPr>
                <w:rStyle w:val="Calibri"/>
                <w:rFonts w:ascii="Times New Roman" w:hAnsi="Times New Roman" w:cs="Times New Roman"/>
                <w:sz w:val="22"/>
                <w:szCs w:val="22"/>
              </w:rPr>
            </w:pPr>
            <w:r w:rsidRPr="002452FA">
              <w:rPr>
                <w:rStyle w:val="Calibri"/>
                <w:rFonts w:ascii="Times New Roman" w:hAnsi="Times New Roman" w:cs="Times New Roman"/>
                <w:sz w:val="22"/>
                <w:szCs w:val="22"/>
              </w:rPr>
              <w:t>Єдиний податок, тис UAH</w:t>
            </w:r>
          </w:p>
        </w:tc>
        <w:tc>
          <w:tcPr>
            <w:tcW w:w="1188"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270CDA">
            <w:pPr>
              <w:pStyle w:val="12"/>
              <w:suppressLineNumbers/>
              <w:shd w:val="clear" w:color="auto" w:fill="auto"/>
              <w:suppressAutoHyphens/>
              <w:spacing w:after="60" w:line="276" w:lineRule="auto"/>
              <w:rPr>
                <w:rStyle w:val="Calibri"/>
                <w:rFonts w:ascii="Times New Roman" w:hAnsi="Times New Roman" w:cs="Times New Roman"/>
                <w:sz w:val="22"/>
                <w:szCs w:val="22"/>
              </w:rPr>
            </w:pPr>
            <w:r w:rsidRPr="002452FA">
              <w:rPr>
                <w:rStyle w:val="Calibri"/>
                <w:rFonts w:ascii="Times New Roman" w:hAnsi="Times New Roman" w:cs="Times New Roman"/>
                <w:sz w:val="22"/>
                <w:szCs w:val="22"/>
              </w:rPr>
              <w:t>Податок на нерухомість</w:t>
            </w:r>
          </w:p>
        </w:tc>
        <w:tc>
          <w:tcPr>
            <w:tcW w:w="14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452FA" w:rsidRPr="002452FA" w:rsidRDefault="002452FA" w:rsidP="002452FA">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eastAsia="en-US" w:bidi="en-US"/>
              </w:rPr>
            </w:pPr>
            <w:r w:rsidRPr="002452FA">
              <w:rPr>
                <w:rStyle w:val="Calibri"/>
                <w:rFonts w:ascii="Times New Roman" w:hAnsi="Times New Roman" w:cs="Times New Roman"/>
                <w:sz w:val="22"/>
                <w:szCs w:val="22"/>
              </w:rPr>
              <w:t xml:space="preserve">Податки і збори, тис. </w:t>
            </w:r>
            <w:r w:rsidRPr="002452FA">
              <w:rPr>
                <w:rStyle w:val="Calibri"/>
                <w:rFonts w:ascii="Times New Roman" w:hAnsi="Times New Roman" w:cs="Times New Roman"/>
                <w:sz w:val="22"/>
                <w:szCs w:val="22"/>
                <w:lang w:eastAsia="en-US" w:bidi="en-US"/>
              </w:rPr>
              <w:t>UAH</w:t>
            </w:r>
          </w:p>
        </w:tc>
      </w:tr>
      <w:tr w:rsidR="002452FA" w:rsidRPr="00077A76" w:rsidTr="00270CDA">
        <w:trPr>
          <w:trHeight w:val="23"/>
          <w:jc w:val="center"/>
        </w:trPr>
        <w:tc>
          <w:tcPr>
            <w:tcW w:w="824" w:type="dxa"/>
            <w:tcBorders>
              <w:top w:val="single" w:sz="4" w:space="0" w:color="000000"/>
              <w:left w:val="single" w:sz="4" w:space="0" w:color="000000"/>
              <w:bottom w:val="single" w:sz="4" w:space="0" w:color="000000"/>
            </w:tcBorders>
            <w:shd w:val="clear" w:color="auto" w:fill="FFFFFF"/>
            <w:vAlign w:val="bottom"/>
          </w:tcPr>
          <w:p w:rsidR="002452FA" w:rsidRPr="00077A76" w:rsidRDefault="002452FA" w:rsidP="00AA63C5">
            <w:pPr>
              <w:pStyle w:val="12"/>
              <w:suppressLineNumbers/>
              <w:shd w:val="clear" w:color="auto" w:fill="auto"/>
              <w:suppressAutoHyphens/>
              <w:spacing w:after="60" w:line="276" w:lineRule="auto"/>
              <w:jc w:val="both"/>
              <w:rPr>
                <w:rStyle w:val="Calibri"/>
                <w:rFonts w:ascii="Times New Roman" w:hAnsi="Times New Roman" w:cs="Times New Roman"/>
                <w:sz w:val="22"/>
                <w:szCs w:val="22"/>
                <w:lang w:val="uk-UA" w:eastAsia="en-US" w:bidi="en-US"/>
              </w:rPr>
            </w:pPr>
            <w:r>
              <w:rPr>
                <w:rStyle w:val="Calibri"/>
                <w:rFonts w:ascii="Times New Roman" w:hAnsi="Times New Roman" w:cs="Times New Roman"/>
                <w:sz w:val="22"/>
                <w:szCs w:val="22"/>
                <w:lang w:val="uk-UA" w:eastAsia="en-US" w:bidi="en-US"/>
              </w:rPr>
              <w:t>2022</w:t>
            </w:r>
            <w:r w:rsidRPr="00077A76">
              <w:rPr>
                <w:rStyle w:val="Calibri"/>
                <w:rFonts w:ascii="Times New Roman" w:hAnsi="Times New Roman" w:cs="Times New Roman"/>
                <w:sz w:val="22"/>
                <w:szCs w:val="22"/>
                <w:lang w:val="uk-UA"/>
              </w:rPr>
              <w:t>виконання</w:t>
            </w:r>
          </w:p>
        </w:tc>
        <w:tc>
          <w:tcPr>
            <w:tcW w:w="1276"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en-US" w:eastAsia="en-US" w:bidi="en-US"/>
              </w:rPr>
            </w:pPr>
            <w:r w:rsidRPr="002452FA">
              <w:rPr>
                <w:rStyle w:val="Calibri"/>
                <w:rFonts w:ascii="Times New Roman" w:hAnsi="Times New Roman" w:cs="Times New Roman"/>
                <w:sz w:val="22"/>
                <w:szCs w:val="22"/>
                <w:lang w:val="en-US" w:eastAsia="en-US" w:bidi="en-US"/>
              </w:rPr>
              <w:t>3</w:t>
            </w:r>
            <w:r w:rsidRPr="002452FA">
              <w:rPr>
                <w:rStyle w:val="Calibri"/>
                <w:rFonts w:ascii="Times New Roman" w:hAnsi="Times New Roman" w:cs="Times New Roman"/>
                <w:sz w:val="22"/>
                <w:szCs w:val="22"/>
                <w:lang w:eastAsia="en-US" w:bidi="en-US"/>
              </w:rPr>
              <w:t>5</w:t>
            </w:r>
            <w:r w:rsidR="00451915">
              <w:rPr>
                <w:rStyle w:val="Calibri"/>
                <w:rFonts w:ascii="Times New Roman" w:hAnsi="Times New Roman" w:cs="Times New Roman"/>
                <w:sz w:val="22"/>
                <w:szCs w:val="22"/>
                <w:lang w:val="uk-UA" w:eastAsia="en-US" w:bidi="en-US"/>
              </w:rPr>
              <w:t xml:space="preserve"> </w:t>
            </w:r>
            <w:r w:rsidRPr="002452FA">
              <w:rPr>
                <w:rStyle w:val="Calibri"/>
                <w:rFonts w:ascii="Times New Roman" w:hAnsi="Times New Roman" w:cs="Times New Roman"/>
                <w:sz w:val="22"/>
                <w:szCs w:val="22"/>
                <w:lang w:val="en-US" w:eastAsia="en-US" w:bidi="en-US"/>
              </w:rPr>
              <w:t>994.5</w:t>
            </w:r>
          </w:p>
        </w:tc>
        <w:tc>
          <w:tcPr>
            <w:tcW w:w="1510"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en-US" w:eastAsia="en-US" w:bidi="en-US"/>
              </w:rPr>
            </w:pPr>
            <w:r w:rsidRPr="002452FA">
              <w:rPr>
                <w:rStyle w:val="Calibri"/>
                <w:rFonts w:ascii="Times New Roman" w:hAnsi="Times New Roman" w:cs="Times New Roman"/>
                <w:sz w:val="22"/>
                <w:szCs w:val="22"/>
                <w:lang w:val="en-US" w:eastAsia="en-US" w:bidi="en-US"/>
              </w:rPr>
              <w:t>497.7</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p>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eastAsia="en-US" w:bidi="en-US"/>
              </w:rPr>
            </w:pPr>
            <w:r w:rsidRPr="002452FA">
              <w:rPr>
                <w:rStyle w:val="Calibri"/>
                <w:rFonts w:ascii="Times New Roman" w:hAnsi="Times New Roman" w:cs="Times New Roman"/>
                <w:sz w:val="22"/>
                <w:szCs w:val="22"/>
                <w:lang w:eastAsia="en-US" w:bidi="en-US"/>
              </w:rPr>
              <w:t>21</w:t>
            </w:r>
            <w:r w:rsidR="00451915">
              <w:rPr>
                <w:rStyle w:val="Calibri"/>
                <w:rFonts w:ascii="Times New Roman" w:hAnsi="Times New Roman" w:cs="Times New Roman"/>
                <w:sz w:val="22"/>
                <w:szCs w:val="22"/>
                <w:lang w:val="uk-UA" w:eastAsia="en-US" w:bidi="en-US"/>
              </w:rPr>
              <w:t xml:space="preserve"> </w:t>
            </w:r>
            <w:r w:rsidRPr="002452FA">
              <w:rPr>
                <w:rStyle w:val="Calibri"/>
                <w:rFonts w:ascii="Times New Roman" w:hAnsi="Times New Roman" w:cs="Times New Roman"/>
                <w:sz w:val="22"/>
                <w:szCs w:val="22"/>
                <w:lang w:eastAsia="en-US" w:bidi="en-US"/>
              </w:rPr>
              <w:t>704,9</w:t>
            </w:r>
          </w:p>
        </w:tc>
        <w:tc>
          <w:tcPr>
            <w:tcW w:w="1467"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en-US" w:eastAsia="en-US" w:bidi="en-US"/>
              </w:rPr>
            </w:pPr>
            <w:r w:rsidRPr="002452FA">
              <w:rPr>
                <w:rStyle w:val="Calibri"/>
                <w:rFonts w:ascii="Times New Roman" w:hAnsi="Times New Roman" w:cs="Times New Roman"/>
                <w:sz w:val="22"/>
                <w:szCs w:val="22"/>
                <w:lang w:val="en-US" w:eastAsia="en-US" w:bidi="en-US"/>
              </w:rPr>
              <w:t>6</w:t>
            </w:r>
            <w:r w:rsidR="00451915">
              <w:rPr>
                <w:rStyle w:val="Calibri"/>
                <w:rFonts w:ascii="Times New Roman" w:hAnsi="Times New Roman" w:cs="Times New Roman"/>
                <w:sz w:val="22"/>
                <w:szCs w:val="22"/>
                <w:lang w:val="uk-UA" w:eastAsia="en-US" w:bidi="en-US"/>
              </w:rPr>
              <w:t> </w:t>
            </w:r>
            <w:r w:rsidR="00451915">
              <w:rPr>
                <w:rStyle w:val="Calibri"/>
                <w:rFonts w:ascii="Times New Roman" w:hAnsi="Times New Roman" w:cs="Times New Roman"/>
                <w:sz w:val="22"/>
                <w:szCs w:val="22"/>
                <w:lang w:val="en-US" w:eastAsia="en-US" w:bidi="en-US"/>
              </w:rPr>
              <w:t>640</w:t>
            </w:r>
            <w:r w:rsidR="00451915">
              <w:rPr>
                <w:rStyle w:val="Calibri"/>
                <w:rFonts w:ascii="Times New Roman" w:hAnsi="Times New Roman" w:cs="Times New Roman"/>
                <w:sz w:val="22"/>
                <w:szCs w:val="22"/>
                <w:lang w:val="uk-UA" w:eastAsia="en-US" w:bidi="en-US"/>
              </w:rPr>
              <w:t>,</w:t>
            </w:r>
            <w:r w:rsidRPr="002452FA">
              <w:rPr>
                <w:rStyle w:val="Calibri"/>
                <w:rFonts w:ascii="Times New Roman" w:hAnsi="Times New Roman" w:cs="Times New Roman"/>
                <w:sz w:val="22"/>
                <w:szCs w:val="22"/>
                <w:lang w:val="en-US" w:eastAsia="en-US" w:bidi="en-US"/>
              </w:rPr>
              <w:t>7</w:t>
            </w:r>
          </w:p>
        </w:tc>
        <w:tc>
          <w:tcPr>
            <w:tcW w:w="1417" w:type="dxa"/>
            <w:tcBorders>
              <w:top w:val="single" w:sz="4" w:space="0" w:color="000000"/>
              <w:left w:val="single" w:sz="4" w:space="0" w:color="000000"/>
              <w:bottom w:val="single" w:sz="4" w:space="0" w:color="000000"/>
            </w:tcBorders>
            <w:shd w:val="clear" w:color="auto" w:fill="FFFFFF"/>
            <w:vAlign w:val="bottom"/>
          </w:tcPr>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en-US"/>
              </w:rPr>
            </w:pPr>
            <w:r w:rsidRPr="002452FA">
              <w:rPr>
                <w:rStyle w:val="Calibri"/>
                <w:rFonts w:ascii="Times New Roman" w:hAnsi="Times New Roman" w:cs="Times New Roman"/>
                <w:sz w:val="22"/>
                <w:szCs w:val="22"/>
                <w:lang w:val="en-US"/>
              </w:rPr>
              <w:t>6</w:t>
            </w:r>
            <w:r w:rsidR="00451915">
              <w:rPr>
                <w:rStyle w:val="Calibri"/>
                <w:rFonts w:ascii="Times New Roman" w:hAnsi="Times New Roman" w:cs="Times New Roman"/>
                <w:sz w:val="22"/>
                <w:szCs w:val="22"/>
                <w:lang w:val="uk-UA"/>
              </w:rPr>
              <w:t> </w:t>
            </w:r>
            <w:r w:rsidR="00451915">
              <w:rPr>
                <w:rStyle w:val="Calibri"/>
                <w:rFonts w:ascii="Times New Roman" w:hAnsi="Times New Roman" w:cs="Times New Roman"/>
                <w:sz w:val="22"/>
                <w:szCs w:val="22"/>
                <w:lang w:val="en-US"/>
              </w:rPr>
              <w:t>368</w:t>
            </w:r>
            <w:r w:rsidR="00451915">
              <w:rPr>
                <w:rStyle w:val="Calibri"/>
                <w:rFonts w:ascii="Times New Roman" w:hAnsi="Times New Roman" w:cs="Times New Roman"/>
                <w:sz w:val="22"/>
                <w:szCs w:val="22"/>
                <w:lang w:val="uk-UA"/>
              </w:rPr>
              <w:t>,</w:t>
            </w:r>
            <w:r w:rsidRPr="002452FA">
              <w:rPr>
                <w:rStyle w:val="Calibri"/>
                <w:rFonts w:ascii="Times New Roman" w:hAnsi="Times New Roman" w:cs="Times New Roman"/>
                <w:sz w:val="22"/>
                <w:szCs w:val="22"/>
                <w:lang w:val="en-US"/>
              </w:rPr>
              <w:t>1</w:t>
            </w:r>
          </w:p>
        </w:tc>
        <w:tc>
          <w:tcPr>
            <w:tcW w:w="1188" w:type="dxa"/>
            <w:tcBorders>
              <w:top w:val="single" w:sz="4" w:space="0" w:color="000000"/>
              <w:left w:val="single" w:sz="4" w:space="0" w:color="000000"/>
              <w:bottom w:val="single" w:sz="4" w:space="0" w:color="000000"/>
            </w:tcBorders>
            <w:shd w:val="clear" w:color="auto" w:fill="FFFFFF"/>
            <w:vAlign w:val="bottom"/>
          </w:tcPr>
          <w:p w:rsidR="002452FA" w:rsidRPr="002452FA" w:rsidRDefault="00451915"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en-US"/>
              </w:rPr>
            </w:pPr>
            <w:r>
              <w:rPr>
                <w:rStyle w:val="Calibri"/>
                <w:rFonts w:ascii="Times New Roman" w:hAnsi="Times New Roman" w:cs="Times New Roman"/>
                <w:sz w:val="22"/>
                <w:szCs w:val="22"/>
                <w:lang w:val="en-US"/>
              </w:rPr>
              <w:t>539</w:t>
            </w:r>
            <w:r>
              <w:rPr>
                <w:rStyle w:val="Calibri"/>
                <w:rFonts w:ascii="Times New Roman" w:hAnsi="Times New Roman" w:cs="Times New Roman"/>
                <w:sz w:val="22"/>
                <w:szCs w:val="22"/>
                <w:lang w:val="uk-UA"/>
              </w:rPr>
              <w:t>,</w:t>
            </w:r>
            <w:r w:rsidR="002452FA" w:rsidRPr="002452FA">
              <w:rPr>
                <w:rStyle w:val="Calibri"/>
                <w:rFonts w:ascii="Times New Roman" w:hAnsi="Times New Roman" w:cs="Times New Roman"/>
                <w:sz w:val="22"/>
                <w:szCs w:val="22"/>
                <w:lang w:val="en-US"/>
              </w:rPr>
              <w:t>3</w:t>
            </w:r>
          </w:p>
        </w:tc>
        <w:tc>
          <w:tcPr>
            <w:tcW w:w="1494" w:type="dxa"/>
            <w:tcBorders>
              <w:top w:val="single" w:sz="4" w:space="0" w:color="000000"/>
              <w:left w:val="single" w:sz="4" w:space="0" w:color="000000"/>
              <w:bottom w:val="single" w:sz="4" w:space="0" w:color="000000"/>
              <w:right w:val="single" w:sz="4" w:space="0" w:color="auto"/>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color w:val="000000" w:themeColor="text1"/>
                <w:sz w:val="22"/>
                <w:szCs w:val="22"/>
                <w:lang w:val="uk-UA" w:eastAsia="en-US" w:bidi="en-US"/>
              </w:rPr>
            </w:pPr>
          </w:p>
          <w:p w:rsidR="002452FA" w:rsidRPr="00D46627"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color w:val="000000" w:themeColor="text1"/>
                <w:sz w:val="22"/>
                <w:szCs w:val="22"/>
                <w:lang w:val="uk-UA" w:eastAsia="en-US" w:bidi="en-US"/>
              </w:rPr>
            </w:pPr>
            <w:r w:rsidRPr="002452FA">
              <w:rPr>
                <w:rStyle w:val="Calibri"/>
                <w:rFonts w:ascii="Times New Roman" w:hAnsi="Times New Roman" w:cs="Times New Roman"/>
                <w:color w:val="000000" w:themeColor="text1"/>
                <w:sz w:val="22"/>
                <w:szCs w:val="22"/>
                <w:lang w:eastAsia="en-US" w:bidi="en-US"/>
              </w:rPr>
              <w:t>243,8</w:t>
            </w:r>
          </w:p>
        </w:tc>
      </w:tr>
      <w:tr w:rsidR="002452FA" w:rsidRPr="00077A76" w:rsidTr="00270CDA">
        <w:trPr>
          <w:trHeight w:val="562"/>
          <w:jc w:val="center"/>
        </w:trPr>
        <w:tc>
          <w:tcPr>
            <w:tcW w:w="824" w:type="dxa"/>
            <w:tcBorders>
              <w:top w:val="single" w:sz="4" w:space="0" w:color="000000"/>
              <w:left w:val="single" w:sz="4" w:space="0" w:color="000000"/>
              <w:bottom w:val="single" w:sz="4" w:space="0" w:color="000000"/>
            </w:tcBorders>
            <w:shd w:val="clear" w:color="auto" w:fill="FFFFFF"/>
          </w:tcPr>
          <w:p w:rsidR="00D46627" w:rsidRDefault="00D46627" w:rsidP="00AA63C5">
            <w:pPr>
              <w:pStyle w:val="12"/>
              <w:suppressLineNumbers/>
              <w:shd w:val="clear" w:color="auto" w:fill="auto"/>
              <w:suppressAutoHyphens/>
              <w:spacing w:after="60" w:line="276" w:lineRule="auto"/>
              <w:jc w:val="both"/>
              <w:rPr>
                <w:rStyle w:val="Calibri"/>
                <w:rFonts w:ascii="Times New Roman" w:hAnsi="Times New Roman" w:cs="Times New Roman"/>
                <w:sz w:val="22"/>
                <w:szCs w:val="22"/>
                <w:lang w:val="uk-UA" w:eastAsia="en-US" w:bidi="en-US"/>
              </w:rPr>
            </w:pPr>
          </w:p>
          <w:p w:rsidR="002452FA" w:rsidRPr="00077A76" w:rsidRDefault="002452FA" w:rsidP="00AA63C5">
            <w:pPr>
              <w:pStyle w:val="12"/>
              <w:suppressLineNumbers/>
              <w:shd w:val="clear" w:color="auto" w:fill="auto"/>
              <w:suppressAutoHyphens/>
              <w:spacing w:after="60" w:line="276" w:lineRule="auto"/>
              <w:jc w:val="both"/>
              <w:rPr>
                <w:rStyle w:val="Calibri"/>
                <w:rFonts w:ascii="Times New Roman" w:hAnsi="Times New Roman" w:cs="Times New Roman"/>
                <w:sz w:val="22"/>
                <w:szCs w:val="22"/>
                <w:lang w:val="uk-UA" w:eastAsia="en-US" w:bidi="en-US"/>
              </w:rPr>
            </w:pPr>
            <w:r>
              <w:rPr>
                <w:rStyle w:val="Calibri"/>
                <w:rFonts w:ascii="Times New Roman" w:hAnsi="Times New Roman" w:cs="Times New Roman"/>
                <w:sz w:val="22"/>
                <w:szCs w:val="22"/>
                <w:lang w:val="uk-UA" w:eastAsia="en-US" w:bidi="en-US"/>
              </w:rPr>
              <w:t>2023</w:t>
            </w:r>
            <w:r w:rsidRPr="00077A76">
              <w:rPr>
                <w:rStyle w:val="Calibri"/>
                <w:rFonts w:ascii="Times New Roman" w:hAnsi="Times New Roman" w:cs="Times New Roman"/>
                <w:sz w:val="22"/>
                <w:szCs w:val="22"/>
                <w:lang w:val="uk-UA" w:eastAsia="en-US" w:bidi="en-US"/>
              </w:rPr>
              <w:t xml:space="preserve"> план</w:t>
            </w:r>
          </w:p>
        </w:tc>
        <w:tc>
          <w:tcPr>
            <w:tcW w:w="1276" w:type="dxa"/>
            <w:tcBorders>
              <w:top w:val="single" w:sz="4" w:space="0" w:color="000000"/>
              <w:left w:val="single" w:sz="4" w:space="0" w:color="000000"/>
              <w:bottom w:val="single" w:sz="4" w:space="0" w:color="000000"/>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p>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eastAsia="en-US" w:bidi="en-US"/>
              </w:rPr>
            </w:pPr>
            <w:r w:rsidRPr="002452FA">
              <w:rPr>
                <w:rStyle w:val="Calibri"/>
                <w:rFonts w:ascii="Times New Roman" w:hAnsi="Times New Roman" w:cs="Times New Roman"/>
                <w:sz w:val="22"/>
                <w:szCs w:val="22"/>
                <w:lang w:eastAsia="en-US" w:bidi="en-US"/>
              </w:rPr>
              <w:t>38</w:t>
            </w:r>
            <w:r w:rsidR="00451915">
              <w:rPr>
                <w:rStyle w:val="Calibri"/>
                <w:rFonts w:ascii="Times New Roman" w:hAnsi="Times New Roman" w:cs="Times New Roman"/>
                <w:sz w:val="22"/>
                <w:szCs w:val="22"/>
                <w:lang w:val="uk-UA" w:eastAsia="en-US" w:bidi="en-US"/>
              </w:rPr>
              <w:t xml:space="preserve"> </w:t>
            </w:r>
            <w:r w:rsidRPr="002452FA">
              <w:rPr>
                <w:rStyle w:val="Calibri"/>
                <w:rFonts w:ascii="Times New Roman" w:hAnsi="Times New Roman" w:cs="Times New Roman"/>
                <w:sz w:val="22"/>
                <w:szCs w:val="22"/>
                <w:lang w:eastAsia="en-US" w:bidi="en-US"/>
              </w:rPr>
              <w:t>994,9</w:t>
            </w:r>
          </w:p>
        </w:tc>
        <w:tc>
          <w:tcPr>
            <w:tcW w:w="1510" w:type="dxa"/>
            <w:tcBorders>
              <w:top w:val="single" w:sz="4" w:space="0" w:color="000000"/>
              <w:left w:val="single" w:sz="4" w:space="0" w:color="000000"/>
              <w:bottom w:val="single" w:sz="4" w:space="0" w:color="000000"/>
            </w:tcBorders>
            <w:shd w:val="clear" w:color="auto" w:fill="FFFFFF"/>
            <w:vAlign w:val="bottom"/>
          </w:tcPr>
          <w:p w:rsidR="002452FA" w:rsidRPr="00D46627"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r w:rsidRPr="002452FA">
              <w:rPr>
                <w:rStyle w:val="Calibri"/>
                <w:rFonts w:ascii="Times New Roman" w:hAnsi="Times New Roman" w:cs="Times New Roman"/>
                <w:sz w:val="22"/>
                <w:szCs w:val="22"/>
                <w:lang w:eastAsia="en-US" w:bidi="en-US"/>
              </w:rPr>
              <w:t>752,6</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p>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eastAsia="en-US" w:bidi="en-US"/>
              </w:rPr>
            </w:pPr>
            <w:r w:rsidRPr="002452FA">
              <w:rPr>
                <w:rStyle w:val="Calibri"/>
                <w:rFonts w:ascii="Times New Roman" w:hAnsi="Times New Roman" w:cs="Times New Roman"/>
                <w:sz w:val="22"/>
                <w:szCs w:val="22"/>
                <w:lang w:eastAsia="en-US" w:bidi="en-US"/>
              </w:rPr>
              <w:t>18</w:t>
            </w:r>
            <w:r w:rsidR="00451915">
              <w:rPr>
                <w:rStyle w:val="Calibri"/>
                <w:rFonts w:ascii="Times New Roman" w:hAnsi="Times New Roman" w:cs="Times New Roman"/>
                <w:sz w:val="22"/>
                <w:szCs w:val="22"/>
                <w:lang w:val="uk-UA" w:eastAsia="en-US" w:bidi="en-US"/>
              </w:rPr>
              <w:t xml:space="preserve"> </w:t>
            </w:r>
            <w:r w:rsidRPr="002452FA">
              <w:rPr>
                <w:rStyle w:val="Calibri"/>
                <w:rFonts w:ascii="Times New Roman" w:hAnsi="Times New Roman" w:cs="Times New Roman"/>
                <w:sz w:val="22"/>
                <w:szCs w:val="22"/>
                <w:lang w:eastAsia="en-US" w:bidi="en-US"/>
              </w:rPr>
              <w:t>591,2</w:t>
            </w:r>
          </w:p>
        </w:tc>
        <w:tc>
          <w:tcPr>
            <w:tcW w:w="1467" w:type="dxa"/>
            <w:tcBorders>
              <w:top w:val="single" w:sz="4" w:space="0" w:color="000000"/>
              <w:left w:val="single" w:sz="4" w:space="0" w:color="000000"/>
              <w:bottom w:val="single" w:sz="4" w:space="0" w:color="000000"/>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p>
          <w:p w:rsidR="00D46627" w:rsidRPr="00D46627"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r w:rsidRPr="002452FA">
              <w:rPr>
                <w:rStyle w:val="Calibri"/>
                <w:rFonts w:ascii="Times New Roman" w:hAnsi="Times New Roman" w:cs="Times New Roman"/>
                <w:sz w:val="22"/>
                <w:szCs w:val="22"/>
                <w:lang w:eastAsia="en-US" w:bidi="en-US"/>
              </w:rPr>
              <w:t>5</w:t>
            </w:r>
            <w:r w:rsidR="00451915">
              <w:rPr>
                <w:rStyle w:val="Calibri"/>
                <w:rFonts w:ascii="Times New Roman" w:hAnsi="Times New Roman" w:cs="Times New Roman"/>
                <w:sz w:val="22"/>
                <w:szCs w:val="22"/>
                <w:lang w:val="uk-UA" w:eastAsia="en-US" w:bidi="en-US"/>
              </w:rPr>
              <w:t xml:space="preserve"> </w:t>
            </w:r>
            <w:r w:rsidRPr="002452FA">
              <w:rPr>
                <w:rStyle w:val="Calibri"/>
                <w:rFonts w:ascii="Times New Roman" w:hAnsi="Times New Roman" w:cs="Times New Roman"/>
                <w:sz w:val="22"/>
                <w:szCs w:val="22"/>
                <w:lang w:eastAsia="en-US" w:bidi="en-US"/>
              </w:rPr>
              <w:t>830</w:t>
            </w:r>
          </w:p>
        </w:tc>
        <w:tc>
          <w:tcPr>
            <w:tcW w:w="1417" w:type="dxa"/>
            <w:tcBorders>
              <w:top w:val="single" w:sz="4" w:space="0" w:color="000000"/>
              <w:left w:val="single" w:sz="4" w:space="0" w:color="000000"/>
              <w:bottom w:val="single" w:sz="4" w:space="0" w:color="000000"/>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p>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eastAsia="en-US" w:bidi="en-US"/>
              </w:rPr>
            </w:pPr>
            <w:r w:rsidRPr="002452FA">
              <w:rPr>
                <w:rStyle w:val="Calibri"/>
                <w:rFonts w:ascii="Times New Roman" w:hAnsi="Times New Roman" w:cs="Times New Roman"/>
                <w:sz w:val="22"/>
                <w:szCs w:val="22"/>
                <w:lang w:eastAsia="en-US" w:bidi="en-US"/>
              </w:rPr>
              <w:t>13</w:t>
            </w:r>
            <w:r w:rsidR="00451915">
              <w:rPr>
                <w:rStyle w:val="Calibri"/>
                <w:rFonts w:ascii="Times New Roman" w:hAnsi="Times New Roman" w:cs="Times New Roman"/>
                <w:sz w:val="22"/>
                <w:szCs w:val="22"/>
                <w:lang w:val="uk-UA" w:eastAsia="en-US" w:bidi="en-US"/>
              </w:rPr>
              <w:t xml:space="preserve"> </w:t>
            </w:r>
            <w:r w:rsidRPr="002452FA">
              <w:rPr>
                <w:rStyle w:val="Calibri"/>
                <w:rFonts w:ascii="Times New Roman" w:hAnsi="Times New Roman" w:cs="Times New Roman"/>
                <w:sz w:val="22"/>
                <w:szCs w:val="22"/>
                <w:lang w:eastAsia="en-US" w:bidi="en-US"/>
              </w:rPr>
              <w:t>098,3</w:t>
            </w:r>
          </w:p>
        </w:tc>
        <w:tc>
          <w:tcPr>
            <w:tcW w:w="1188" w:type="dxa"/>
            <w:tcBorders>
              <w:top w:val="single" w:sz="4" w:space="0" w:color="000000"/>
              <w:left w:val="single" w:sz="4" w:space="0" w:color="000000"/>
              <w:bottom w:val="single" w:sz="4" w:space="0" w:color="000000"/>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p>
          <w:p w:rsidR="002452FA" w:rsidRPr="00D46627"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sz w:val="22"/>
                <w:szCs w:val="22"/>
                <w:lang w:val="uk-UA" w:eastAsia="en-US" w:bidi="en-US"/>
              </w:rPr>
            </w:pPr>
            <w:r w:rsidRPr="002452FA">
              <w:rPr>
                <w:rStyle w:val="Calibri"/>
                <w:rFonts w:ascii="Times New Roman" w:hAnsi="Times New Roman" w:cs="Times New Roman"/>
                <w:sz w:val="22"/>
                <w:szCs w:val="22"/>
                <w:lang w:eastAsia="en-US" w:bidi="en-US"/>
              </w:rPr>
              <w:t>650,5</w:t>
            </w:r>
          </w:p>
        </w:tc>
        <w:tc>
          <w:tcPr>
            <w:tcW w:w="1494" w:type="dxa"/>
            <w:tcBorders>
              <w:top w:val="single" w:sz="4" w:space="0" w:color="000000"/>
              <w:left w:val="single" w:sz="4" w:space="0" w:color="000000"/>
              <w:bottom w:val="single" w:sz="4" w:space="0" w:color="000000"/>
              <w:right w:val="single" w:sz="4" w:space="0" w:color="auto"/>
            </w:tcBorders>
            <w:shd w:val="clear" w:color="auto" w:fill="FFFFFF"/>
          </w:tcPr>
          <w:p w:rsidR="00D46627" w:rsidRDefault="00D46627" w:rsidP="00D46627">
            <w:pPr>
              <w:pStyle w:val="12"/>
              <w:suppressLineNumbers/>
              <w:shd w:val="clear" w:color="auto" w:fill="auto"/>
              <w:suppressAutoHyphens/>
              <w:spacing w:after="60" w:line="276" w:lineRule="auto"/>
              <w:jc w:val="center"/>
              <w:rPr>
                <w:rStyle w:val="Calibri"/>
                <w:rFonts w:ascii="Times New Roman" w:hAnsi="Times New Roman" w:cs="Times New Roman"/>
                <w:color w:val="000000" w:themeColor="text1"/>
                <w:sz w:val="22"/>
                <w:szCs w:val="22"/>
                <w:lang w:val="uk-UA" w:eastAsia="en-US" w:bidi="en-US"/>
              </w:rPr>
            </w:pPr>
          </w:p>
          <w:p w:rsidR="002452FA" w:rsidRPr="002452FA" w:rsidRDefault="002452FA" w:rsidP="00D46627">
            <w:pPr>
              <w:pStyle w:val="12"/>
              <w:suppressLineNumbers/>
              <w:shd w:val="clear" w:color="auto" w:fill="auto"/>
              <w:suppressAutoHyphens/>
              <w:spacing w:after="60" w:line="276" w:lineRule="auto"/>
              <w:jc w:val="center"/>
              <w:rPr>
                <w:rStyle w:val="Calibri"/>
                <w:rFonts w:ascii="Times New Roman" w:hAnsi="Times New Roman" w:cs="Times New Roman"/>
                <w:color w:val="000000" w:themeColor="text1"/>
                <w:sz w:val="22"/>
                <w:szCs w:val="22"/>
                <w:lang w:eastAsia="en-US" w:bidi="en-US"/>
              </w:rPr>
            </w:pPr>
            <w:r w:rsidRPr="002452FA">
              <w:rPr>
                <w:rStyle w:val="Calibri"/>
                <w:rFonts w:ascii="Times New Roman" w:hAnsi="Times New Roman" w:cs="Times New Roman"/>
                <w:color w:val="000000" w:themeColor="text1"/>
                <w:sz w:val="22"/>
                <w:szCs w:val="22"/>
                <w:lang w:eastAsia="en-US" w:bidi="en-US"/>
              </w:rPr>
              <w:t>72,3</w:t>
            </w:r>
          </w:p>
        </w:tc>
      </w:tr>
    </w:tbl>
    <w:p w:rsidR="00032301" w:rsidRPr="00451915" w:rsidRDefault="00451915" w:rsidP="00032301">
      <w:pPr>
        <w:pStyle w:val="a9"/>
        <w:numPr>
          <w:ilvl w:val="0"/>
          <w:numId w:val="17"/>
        </w:numPr>
        <w:spacing w:before="20" w:after="40" w:line="240" w:lineRule="auto"/>
        <w:ind w:left="0" w:firstLine="0"/>
        <w:jc w:val="both"/>
        <w:rPr>
          <w:rFonts w:ascii="Times New Roman" w:eastAsiaTheme="minorEastAsia" w:hAnsi="Times New Roman" w:cs="Times New Roman"/>
          <w:sz w:val="24"/>
          <w:szCs w:val="24"/>
          <w:lang w:eastAsia="ru-RU"/>
        </w:rPr>
      </w:pPr>
      <w:r w:rsidRPr="00451915">
        <w:rPr>
          <w:rFonts w:ascii="Times New Roman" w:eastAsiaTheme="minorEastAsia" w:hAnsi="Times New Roman" w:cs="Times New Roman"/>
          <w:sz w:val="24"/>
          <w:szCs w:val="24"/>
          <w:lang w:eastAsia="ru-RU"/>
        </w:rPr>
        <w:t>У 2022 році 6</w:t>
      </w:r>
      <w:r w:rsidR="00032301" w:rsidRPr="00451915">
        <w:rPr>
          <w:rFonts w:ascii="Times New Roman" w:eastAsiaTheme="minorEastAsia" w:hAnsi="Times New Roman" w:cs="Times New Roman"/>
          <w:sz w:val="24"/>
          <w:szCs w:val="24"/>
          <w:lang w:eastAsia="ru-RU"/>
        </w:rPr>
        <w:t>0</w:t>
      </w:r>
      <w:r w:rsidRPr="00451915">
        <w:rPr>
          <w:rFonts w:ascii="Times New Roman" w:eastAsiaTheme="minorEastAsia" w:hAnsi="Times New Roman" w:cs="Times New Roman"/>
          <w:sz w:val="24"/>
          <w:szCs w:val="24"/>
          <w:lang w:eastAsia="ru-RU"/>
        </w:rPr>
        <w:t xml:space="preserve"> </w:t>
      </w:r>
      <w:r w:rsidR="00032301" w:rsidRPr="00451915">
        <w:rPr>
          <w:rFonts w:ascii="Times New Roman" w:eastAsiaTheme="minorEastAsia" w:hAnsi="Times New Roman" w:cs="Times New Roman"/>
          <w:sz w:val="24"/>
          <w:szCs w:val="24"/>
          <w:lang w:eastAsia="ru-RU"/>
        </w:rPr>
        <w:t>% власних доходів надходило з податку на доходи фізичних осіб (ПД</w:t>
      </w:r>
      <w:r>
        <w:rPr>
          <w:rFonts w:ascii="Times New Roman" w:eastAsiaTheme="minorEastAsia" w:hAnsi="Times New Roman" w:cs="Times New Roman"/>
          <w:sz w:val="24"/>
          <w:szCs w:val="24"/>
          <w:lang w:eastAsia="ru-RU"/>
        </w:rPr>
        <w:t xml:space="preserve">ФО). Доходи з </w:t>
      </w:r>
      <w:r w:rsidR="00032301" w:rsidRPr="00451915">
        <w:rPr>
          <w:rFonts w:ascii="Times New Roman" w:eastAsiaTheme="minorEastAsia" w:hAnsi="Times New Roman" w:cs="Times New Roman"/>
          <w:sz w:val="24"/>
          <w:szCs w:val="24"/>
          <w:lang w:eastAsia="ru-RU"/>
        </w:rPr>
        <w:t xml:space="preserve"> плати за землю та з податку на доходи від підприємницької діяльності (єдиний податок) були порівняно од</w:t>
      </w:r>
      <w:r>
        <w:rPr>
          <w:rFonts w:ascii="Times New Roman" w:eastAsiaTheme="minorEastAsia" w:hAnsi="Times New Roman" w:cs="Times New Roman"/>
          <w:sz w:val="24"/>
          <w:szCs w:val="24"/>
          <w:lang w:eastAsia="ru-RU"/>
        </w:rPr>
        <w:t xml:space="preserve">накові і разом складали майже 40 % </w:t>
      </w:r>
      <w:r w:rsidR="00032301" w:rsidRPr="00451915">
        <w:rPr>
          <w:rFonts w:ascii="Times New Roman" w:eastAsiaTheme="minorEastAsia" w:hAnsi="Times New Roman" w:cs="Times New Roman"/>
          <w:sz w:val="24"/>
          <w:szCs w:val="24"/>
          <w:lang w:eastAsia="ru-RU"/>
        </w:rPr>
        <w:t xml:space="preserve"> власних доходів бюджету. Податок на нерухомість</w:t>
      </w:r>
      <w:r>
        <w:rPr>
          <w:rFonts w:ascii="Times New Roman" w:eastAsiaTheme="minorEastAsia" w:hAnsi="Times New Roman" w:cs="Times New Roman"/>
          <w:sz w:val="24"/>
          <w:szCs w:val="24"/>
          <w:lang w:eastAsia="ru-RU"/>
        </w:rPr>
        <w:t xml:space="preserve">, акцизний податок </w:t>
      </w:r>
      <w:r w:rsidR="00032301" w:rsidRPr="00451915">
        <w:rPr>
          <w:rFonts w:ascii="Times New Roman" w:eastAsiaTheme="minorEastAsia" w:hAnsi="Times New Roman" w:cs="Times New Roman"/>
          <w:sz w:val="24"/>
          <w:szCs w:val="24"/>
          <w:lang w:eastAsia="ru-RU"/>
        </w:rPr>
        <w:t xml:space="preserve"> та інші податки і збори </w:t>
      </w:r>
      <w:r>
        <w:rPr>
          <w:rFonts w:ascii="Times New Roman" w:eastAsiaTheme="minorEastAsia" w:hAnsi="Times New Roman" w:cs="Times New Roman"/>
          <w:sz w:val="24"/>
          <w:szCs w:val="24"/>
          <w:lang w:eastAsia="ru-RU"/>
        </w:rPr>
        <w:t xml:space="preserve">значного впливу </w:t>
      </w:r>
      <w:r w:rsidR="00032301" w:rsidRPr="00451915">
        <w:rPr>
          <w:rFonts w:ascii="Times New Roman" w:eastAsiaTheme="minorEastAsia" w:hAnsi="Times New Roman" w:cs="Times New Roman"/>
          <w:sz w:val="24"/>
          <w:szCs w:val="24"/>
          <w:lang w:eastAsia="ru-RU"/>
        </w:rPr>
        <w:t xml:space="preserve"> на доходи бюджету</w:t>
      </w:r>
      <w:r>
        <w:rPr>
          <w:rFonts w:ascii="Times New Roman" w:eastAsiaTheme="minorEastAsia" w:hAnsi="Times New Roman" w:cs="Times New Roman"/>
          <w:sz w:val="24"/>
          <w:szCs w:val="24"/>
          <w:lang w:eastAsia="ru-RU"/>
        </w:rPr>
        <w:t xml:space="preserve"> не мали</w:t>
      </w:r>
      <w:r w:rsidR="002F55E5">
        <w:rPr>
          <w:rFonts w:ascii="Times New Roman" w:eastAsiaTheme="minorEastAsia" w:hAnsi="Times New Roman" w:cs="Times New Roman"/>
          <w:sz w:val="24"/>
          <w:szCs w:val="24"/>
          <w:lang w:eastAsia="ru-RU"/>
        </w:rPr>
        <w:t xml:space="preserve"> </w:t>
      </w:r>
      <w:r w:rsidR="00032301" w:rsidRPr="00451915">
        <w:rPr>
          <w:rFonts w:ascii="Times New Roman" w:eastAsiaTheme="minorEastAsia" w:hAnsi="Times New Roman" w:cs="Times New Roman"/>
          <w:sz w:val="24"/>
          <w:szCs w:val="24"/>
          <w:lang w:eastAsia="ru-RU"/>
        </w:rPr>
        <w:t>.</w:t>
      </w:r>
    </w:p>
    <w:p w:rsidR="00032301" w:rsidRPr="00077A76" w:rsidRDefault="00032301" w:rsidP="00032301">
      <w:pPr>
        <w:spacing w:after="120" w:line="240" w:lineRule="auto"/>
        <w:jc w:val="both"/>
        <w:rPr>
          <w:rFonts w:ascii="Times New Roman" w:hAnsi="Times New Roman" w:cs="Times New Roman"/>
          <w:b/>
          <w:sz w:val="24"/>
          <w:szCs w:val="24"/>
        </w:rPr>
      </w:pPr>
    </w:p>
    <w:p w:rsidR="00032301" w:rsidRPr="009C38B5" w:rsidRDefault="00032301" w:rsidP="00032301">
      <w:pPr>
        <w:spacing w:before="20" w:after="40" w:line="240" w:lineRule="auto"/>
        <w:jc w:val="both"/>
        <w:rPr>
          <w:rFonts w:ascii="Times New Roman" w:eastAsiaTheme="minorEastAsia" w:hAnsi="Times New Roman" w:cs="Times New Roman"/>
          <w:b/>
          <w:color w:val="000000" w:themeColor="text1"/>
          <w:sz w:val="24"/>
          <w:szCs w:val="24"/>
          <w:lang w:eastAsia="ru-RU"/>
        </w:rPr>
      </w:pPr>
      <w:r w:rsidRPr="009C38B5">
        <w:rPr>
          <w:rFonts w:ascii="Times New Roman" w:eastAsiaTheme="minorEastAsia" w:hAnsi="Times New Roman" w:cs="Times New Roman"/>
          <w:b/>
          <w:color w:val="000000" w:themeColor="text1"/>
          <w:sz w:val="24"/>
          <w:szCs w:val="24"/>
          <w:lang w:eastAsia="ru-RU"/>
        </w:rPr>
        <w:t>Найважливіші висновки із соціологічного дослідження</w:t>
      </w:r>
    </w:p>
    <w:p w:rsidR="00032301" w:rsidRPr="00954EFB" w:rsidRDefault="00032301" w:rsidP="00032301">
      <w:pPr>
        <w:spacing w:after="60"/>
        <w:jc w:val="both"/>
        <w:rPr>
          <w:rFonts w:ascii="Times New Roman" w:hAnsi="Times New Roman" w:cs="Times New Roman"/>
          <w:sz w:val="24"/>
          <w:szCs w:val="24"/>
          <w:u w:val="single"/>
        </w:rPr>
      </w:pPr>
      <w:r w:rsidRPr="00954EFB">
        <w:rPr>
          <w:rFonts w:ascii="Times New Roman" w:hAnsi="Times New Roman" w:cs="Times New Roman"/>
          <w:sz w:val="24"/>
          <w:szCs w:val="24"/>
          <w:u w:val="single"/>
        </w:rPr>
        <w:t>Методологія дослідження</w:t>
      </w:r>
    </w:p>
    <w:p w:rsidR="00032301" w:rsidRPr="00077A76" w:rsidRDefault="00032301" w:rsidP="00032301">
      <w:pPr>
        <w:spacing w:after="60"/>
        <w:jc w:val="both"/>
        <w:rPr>
          <w:rFonts w:ascii="Times New Roman" w:hAnsi="Times New Roman" w:cs="Times New Roman"/>
          <w:sz w:val="24"/>
          <w:szCs w:val="24"/>
        </w:rPr>
      </w:pPr>
      <w:r w:rsidRPr="00077A76">
        <w:rPr>
          <w:rFonts w:ascii="Times New Roman" w:hAnsi="Times New Roman" w:cs="Times New Roman"/>
          <w:sz w:val="24"/>
          <w:szCs w:val="24"/>
        </w:rPr>
        <w:t>Під час розробки стратегії проведено дослідження умов життя і якості публічних послуг в об’</w:t>
      </w:r>
      <w:r w:rsidR="00B02CB2">
        <w:rPr>
          <w:rFonts w:ascii="Times New Roman" w:hAnsi="Times New Roman" w:cs="Times New Roman"/>
          <w:sz w:val="24"/>
          <w:szCs w:val="24"/>
        </w:rPr>
        <w:t xml:space="preserve">єднаній громаді. Анкетування проводили в </w:t>
      </w:r>
      <w:proofErr w:type="spellStart"/>
      <w:r w:rsidR="00B02CB2">
        <w:rPr>
          <w:rFonts w:ascii="Times New Roman" w:hAnsi="Times New Roman" w:cs="Times New Roman"/>
          <w:sz w:val="24"/>
          <w:szCs w:val="24"/>
        </w:rPr>
        <w:t>онлайн-форматі</w:t>
      </w:r>
      <w:proofErr w:type="spellEnd"/>
      <w:r w:rsidR="00B02CB2">
        <w:rPr>
          <w:rFonts w:ascii="Times New Roman" w:hAnsi="Times New Roman" w:cs="Times New Roman"/>
          <w:sz w:val="24"/>
          <w:szCs w:val="24"/>
        </w:rPr>
        <w:t xml:space="preserve"> .</w:t>
      </w:r>
    </w:p>
    <w:p w:rsidR="00032301" w:rsidRPr="00954EFB" w:rsidRDefault="00032301" w:rsidP="00032301">
      <w:pPr>
        <w:spacing w:after="60"/>
        <w:jc w:val="both"/>
        <w:rPr>
          <w:rFonts w:ascii="Times New Roman" w:hAnsi="Times New Roman" w:cs="Times New Roman"/>
          <w:sz w:val="24"/>
          <w:szCs w:val="24"/>
          <w:u w:val="single"/>
        </w:rPr>
      </w:pPr>
      <w:r w:rsidRPr="00954EFB">
        <w:rPr>
          <w:rFonts w:ascii="Times New Roman" w:hAnsi="Times New Roman" w:cs="Times New Roman"/>
          <w:sz w:val="24"/>
          <w:szCs w:val="24"/>
          <w:u w:val="single"/>
          <w:lang w:eastAsia="pl-PL"/>
        </w:rPr>
        <w:t>Найважливіша інформація про структуру населення</w:t>
      </w:r>
    </w:p>
    <w:p w:rsidR="00032301" w:rsidRPr="00077A76" w:rsidRDefault="00032301" w:rsidP="00032301">
      <w:pPr>
        <w:pStyle w:val="a9"/>
        <w:numPr>
          <w:ilvl w:val="0"/>
          <w:numId w:val="3"/>
        </w:numPr>
        <w:spacing w:after="6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Більше ніж </w:t>
      </w:r>
      <w:r w:rsidR="002F55E5">
        <w:rPr>
          <w:rFonts w:ascii="Times New Roman" w:hAnsi="Times New Roman" w:cs="Times New Roman"/>
          <w:sz w:val="24"/>
          <w:szCs w:val="24"/>
        </w:rPr>
        <w:t xml:space="preserve">¼ </w:t>
      </w:r>
      <w:r>
        <w:rPr>
          <w:rFonts w:ascii="Times New Roman" w:hAnsi="Times New Roman" w:cs="Times New Roman"/>
          <w:sz w:val="24"/>
          <w:szCs w:val="24"/>
        </w:rPr>
        <w:t>населення</w:t>
      </w:r>
      <w:r w:rsidR="00D94183">
        <w:rPr>
          <w:rFonts w:ascii="Times New Roman" w:hAnsi="Times New Roman" w:cs="Times New Roman"/>
          <w:sz w:val="24"/>
          <w:szCs w:val="24"/>
        </w:rPr>
        <w:t xml:space="preserve"> Т</w:t>
      </w:r>
      <w:r w:rsidRPr="00077A76">
        <w:rPr>
          <w:rFonts w:ascii="Times New Roman" w:hAnsi="Times New Roman" w:cs="Times New Roman"/>
          <w:sz w:val="24"/>
          <w:szCs w:val="24"/>
        </w:rPr>
        <w:t xml:space="preserve">Г </w:t>
      </w:r>
      <w:r>
        <w:rPr>
          <w:rFonts w:ascii="Times New Roman" w:hAnsi="Times New Roman" w:cs="Times New Roman"/>
          <w:sz w:val="24"/>
          <w:szCs w:val="24"/>
        </w:rPr>
        <w:t xml:space="preserve">це діти віком до 6 </w:t>
      </w:r>
      <w:proofErr w:type="spellStart"/>
      <w:r>
        <w:rPr>
          <w:rFonts w:ascii="Times New Roman" w:hAnsi="Times New Roman" w:cs="Times New Roman"/>
          <w:sz w:val="24"/>
          <w:szCs w:val="24"/>
        </w:rPr>
        <w:t>роківта</w:t>
      </w:r>
      <w:proofErr w:type="spellEnd"/>
      <w:r w:rsidRPr="00077A76">
        <w:rPr>
          <w:rFonts w:ascii="Times New Roman" w:hAnsi="Times New Roman" w:cs="Times New Roman"/>
          <w:sz w:val="24"/>
          <w:szCs w:val="24"/>
        </w:rPr>
        <w:t xml:space="preserve"> молоді люди віком від 6 до 18 років, що свідчить про потенційно високі потреби в освітніх послугах.</w:t>
      </w:r>
    </w:p>
    <w:p w:rsidR="00032301" w:rsidRPr="00077A76" w:rsidRDefault="00032301" w:rsidP="00032301">
      <w:pPr>
        <w:pStyle w:val="a9"/>
        <w:numPr>
          <w:ilvl w:val="0"/>
          <w:numId w:val="3"/>
        </w:numPr>
        <w:spacing w:after="6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Співвідношення людей похилого віку до</w:t>
      </w:r>
      <w:r w:rsidR="0099327D">
        <w:rPr>
          <w:rFonts w:ascii="Times New Roman" w:hAnsi="Times New Roman" w:cs="Times New Roman"/>
          <w:sz w:val="24"/>
          <w:szCs w:val="24"/>
        </w:rPr>
        <w:t xml:space="preserve"> активного населення різне</w:t>
      </w:r>
      <w:r w:rsidR="00D94183">
        <w:rPr>
          <w:rFonts w:ascii="Times New Roman" w:hAnsi="Times New Roman" w:cs="Times New Roman"/>
          <w:sz w:val="24"/>
          <w:szCs w:val="24"/>
        </w:rPr>
        <w:t xml:space="preserve"> в кожному населеному пункті </w:t>
      </w:r>
      <w:r>
        <w:rPr>
          <w:rFonts w:ascii="Times New Roman" w:hAnsi="Times New Roman" w:cs="Times New Roman"/>
          <w:sz w:val="24"/>
          <w:szCs w:val="24"/>
        </w:rPr>
        <w:t>ТГ</w:t>
      </w:r>
      <w:r w:rsidRPr="00077A76">
        <w:rPr>
          <w:rFonts w:ascii="Times New Roman" w:hAnsi="Times New Roman" w:cs="Times New Roman"/>
          <w:sz w:val="24"/>
          <w:szCs w:val="24"/>
        </w:rPr>
        <w:t xml:space="preserve">. З одного боку це обумовлено </w:t>
      </w:r>
      <w:r>
        <w:rPr>
          <w:rFonts w:ascii="Times New Roman" w:hAnsi="Times New Roman" w:cs="Times New Roman"/>
          <w:sz w:val="24"/>
          <w:szCs w:val="24"/>
        </w:rPr>
        <w:t>різним рівнем розвитку</w:t>
      </w:r>
      <w:r w:rsidRPr="00077A76">
        <w:rPr>
          <w:rFonts w:ascii="Times New Roman" w:hAnsi="Times New Roman" w:cs="Times New Roman"/>
          <w:sz w:val="24"/>
          <w:szCs w:val="24"/>
        </w:rPr>
        <w:t xml:space="preserve">, а з іншого може свідчити про </w:t>
      </w:r>
      <w:r>
        <w:rPr>
          <w:rFonts w:ascii="Times New Roman" w:hAnsi="Times New Roman" w:cs="Times New Roman"/>
          <w:sz w:val="24"/>
          <w:szCs w:val="24"/>
        </w:rPr>
        <w:t>можливість, в подальшому, зміни структури та функціонального призначення населених пунктів.</w:t>
      </w:r>
      <w:r w:rsidRPr="00077A76">
        <w:rPr>
          <w:rFonts w:ascii="Times New Roman" w:hAnsi="Times New Roman" w:cs="Times New Roman"/>
          <w:sz w:val="24"/>
          <w:szCs w:val="24"/>
        </w:rPr>
        <w:t xml:space="preserve"> Ця проблема вимагатиме </w:t>
      </w:r>
      <w:r>
        <w:rPr>
          <w:rFonts w:ascii="Times New Roman" w:hAnsi="Times New Roman" w:cs="Times New Roman"/>
          <w:sz w:val="24"/>
          <w:szCs w:val="24"/>
        </w:rPr>
        <w:t>подальшого вивчення та розробки необхідних кроків з найбільш е</w:t>
      </w:r>
      <w:r w:rsidR="00D94183">
        <w:rPr>
          <w:rFonts w:ascii="Times New Roman" w:hAnsi="Times New Roman" w:cs="Times New Roman"/>
          <w:sz w:val="24"/>
          <w:szCs w:val="24"/>
        </w:rPr>
        <w:t xml:space="preserve">фективного подальшого розвитку </w:t>
      </w:r>
      <w:r>
        <w:rPr>
          <w:rFonts w:ascii="Times New Roman" w:hAnsi="Times New Roman" w:cs="Times New Roman"/>
          <w:sz w:val="24"/>
          <w:szCs w:val="24"/>
        </w:rPr>
        <w:t>ТГ</w:t>
      </w:r>
      <w:r w:rsidRPr="00077A76">
        <w:rPr>
          <w:rFonts w:ascii="Times New Roman" w:hAnsi="Times New Roman" w:cs="Times New Roman"/>
          <w:sz w:val="24"/>
          <w:szCs w:val="24"/>
        </w:rPr>
        <w:t>.</w:t>
      </w:r>
    </w:p>
    <w:p w:rsidR="00032301" w:rsidRPr="00077A76" w:rsidRDefault="009237D3" w:rsidP="00032301">
      <w:pPr>
        <w:pStyle w:val="a9"/>
        <w:numPr>
          <w:ilvl w:val="0"/>
          <w:numId w:val="3"/>
        </w:numPr>
        <w:spacing w:after="6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Більше 8</w:t>
      </w:r>
      <w:r w:rsidR="00032301">
        <w:rPr>
          <w:rFonts w:ascii="Times New Roman" w:hAnsi="Times New Roman" w:cs="Times New Roman"/>
          <w:sz w:val="24"/>
          <w:szCs w:val="24"/>
        </w:rPr>
        <w:t>0% м</w:t>
      </w:r>
      <w:r w:rsidR="00032301" w:rsidRPr="00077A76">
        <w:rPr>
          <w:rFonts w:ascii="Times New Roman" w:hAnsi="Times New Roman" w:cs="Times New Roman"/>
          <w:sz w:val="24"/>
          <w:szCs w:val="24"/>
        </w:rPr>
        <w:t>ешканці</w:t>
      </w:r>
      <w:r w:rsidR="00D94183">
        <w:rPr>
          <w:rFonts w:ascii="Times New Roman" w:hAnsi="Times New Roman" w:cs="Times New Roman"/>
          <w:sz w:val="24"/>
          <w:szCs w:val="24"/>
        </w:rPr>
        <w:t xml:space="preserve">в </w:t>
      </w:r>
      <w:r w:rsidR="00032301">
        <w:rPr>
          <w:rFonts w:ascii="Times New Roman" w:hAnsi="Times New Roman" w:cs="Times New Roman"/>
          <w:sz w:val="24"/>
          <w:szCs w:val="24"/>
        </w:rPr>
        <w:t>ТГ</w:t>
      </w:r>
      <w:r w:rsidR="00032301" w:rsidRPr="00077A76">
        <w:rPr>
          <w:rFonts w:ascii="Times New Roman" w:hAnsi="Times New Roman" w:cs="Times New Roman"/>
          <w:sz w:val="24"/>
          <w:szCs w:val="24"/>
        </w:rPr>
        <w:t xml:space="preserve"> основну частину свого активного життя повністю проводять на території громади (постійно проживають/працюють/ навчаються/пер</w:t>
      </w:r>
      <w:r w:rsidR="00032301">
        <w:rPr>
          <w:rFonts w:ascii="Times New Roman" w:hAnsi="Times New Roman" w:cs="Times New Roman"/>
          <w:sz w:val="24"/>
          <w:szCs w:val="24"/>
        </w:rPr>
        <w:t>ебувають на території громади).</w:t>
      </w:r>
    </w:p>
    <w:p w:rsidR="00032301" w:rsidRPr="009B0CC4" w:rsidRDefault="00032301" w:rsidP="00032301">
      <w:pPr>
        <w:spacing w:after="60"/>
        <w:jc w:val="both"/>
        <w:rPr>
          <w:rFonts w:ascii="Times New Roman" w:hAnsi="Times New Roman" w:cs="Times New Roman"/>
          <w:sz w:val="24"/>
          <w:szCs w:val="24"/>
          <w:u w:val="single"/>
        </w:rPr>
      </w:pPr>
      <w:r w:rsidRPr="009B0CC4">
        <w:rPr>
          <w:rFonts w:ascii="Times New Roman" w:hAnsi="Times New Roman" w:cs="Times New Roman"/>
          <w:sz w:val="24"/>
          <w:szCs w:val="24"/>
          <w:u w:val="single"/>
          <w:lang w:eastAsia="pl-PL"/>
        </w:rPr>
        <w:t>Ставлення мешканців</w:t>
      </w:r>
    </w:p>
    <w:p w:rsidR="00032301" w:rsidRPr="00077A76" w:rsidRDefault="00032301" w:rsidP="00032301">
      <w:pPr>
        <w:pStyle w:val="a9"/>
        <w:numPr>
          <w:ilvl w:val="0"/>
          <w:numId w:val="4"/>
        </w:numPr>
        <w:spacing w:after="60" w:line="276" w:lineRule="auto"/>
        <w:ind w:left="0" w:firstLine="0"/>
        <w:contextualSpacing w:val="0"/>
        <w:jc w:val="both"/>
        <w:rPr>
          <w:rFonts w:ascii="Times New Roman" w:hAnsi="Times New Roman" w:cs="Times New Roman"/>
          <w:sz w:val="24"/>
          <w:szCs w:val="24"/>
        </w:rPr>
      </w:pPr>
      <w:r w:rsidRPr="00A95B45">
        <w:rPr>
          <w:rFonts w:ascii="Times New Roman" w:hAnsi="Times New Roman" w:cs="Times New Roman"/>
          <w:sz w:val="24"/>
          <w:szCs w:val="24"/>
        </w:rPr>
        <w:t>Третина мешканців (33,8%) задоволені, що живуть на тер</w:t>
      </w:r>
      <w:r w:rsidR="00D94183">
        <w:rPr>
          <w:rFonts w:ascii="Times New Roman" w:hAnsi="Times New Roman" w:cs="Times New Roman"/>
          <w:sz w:val="24"/>
          <w:szCs w:val="24"/>
        </w:rPr>
        <w:t xml:space="preserve">иторії </w:t>
      </w:r>
      <w:r w:rsidR="009237D3">
        <w:rPr>
          <w:rFonts w:ascii="Times New Roman" w:hAnsi="Times New Roman" w:cs="Times New Roman"/>
          <w:sz w:val="24"/>
          <w:szCs w:val="24"/>
        </w:rPr>
        <w:t xml:space="preserve">ТГ.  25 </w:t>
      </w:r>
      <w:r w:rsidRPr="00A95B45">
        <w:rPr>
          <w:rFonts w:ascii="Times New Roman" w:hAnsi="Times New Roman" w:cs="Times New Roman"/>
          <w:sz w:val="24"/>
          <w:szCs w:val="24"/>
        </w:rPr>
        <w:t xml:space="preserve">% </w:t>
      </w:r>
      <w:r w:rsidR="009237D3">
        <w:rPr>
          <w:rFonts w:ascii="Times New Roman" w:hAnsi="Times New Roman" w:cs="Times New Roman"/>
          <w:sz w:val="24"/>
          <w:szCs w:val="24"/>
        </w:rPr>
        <w:t xml:space="preserve">опитуваних  </w:t>
      </w:r>
      <w:r w:rsidRPr="00A95B45">
        <w:rPr>
          <w:rFonts w:ascii="Times New Roman" w:hAnsi="Times New Roman" w:cs="Times New Roman"/>
          <w:sz w:val="24"/>
          <w:szCs w:val="24"/>
        </w:rPr>
        <w:t>мешканців</w:t>
      </w:r>
      <w:r w:rsidR="009237D3">
        <w:rPr>
          <w:rFonts w:ascii="Times New Roman" w:hAnsi="Times New Roman" w:cs="Times New Roman"/>
          <w:sz w:val="24"/>
          <w:szCs w:val="24"/>
        </w:rPr>
        <w:t xml:space="preserve"> вважають, що в громаді немає перспектив для розвитку</w:t>
      </w:r>
      <w:r w:rsidRPr="00A95B45">
        <w:rPr>
          <w:rFonts w:ascii="Times New Roman" w:hAnsi="Times New Roman" w:cs="Times New Roman"/>
          <w:sz w:val="24"/>
          <w:szCs w:val="24"/>
        </w:rPr>
        <w:t>. В той же</w:t>
      </w:r>
      <w:r w:rsidR="009237D3">
        <w:rPr>
          <w:rFonts w:ascii="Times New Roman" w:hAnsi="Times New Roman" w:cs="Times New Roman"/>
          <w:sz w:val="24"/>
          <w:szCs w:val="24"/>
        </w:rPr>
        <w:t xml:space="preserve"> час лише 12,7 </w:t>
      </w:r>
      <w:r w:rsidRPr="00A95B45">
        <w:rPr>
          <w:rFonts w:ascii="Times New Roman" w:hAnsi="Times New Roman" w:cs="Times New Roman"/>
          <w:sz w:val="24"/>
          <w:szCs w:val="24"/>
        </w:rPr>
        <w:t>% мешканців хотіли б, щоб їх діти жили на території громади.</w:t>
      </w:r>
    </w:p>
    <w:p w:rsidR="00032301" w:rsidRPr="00077A76" w:rsidRDefault="00032301" w:rsidP="00032301">
      <w:pPr>
        <w:pStyle w:val="a9"/>
        <w:numPr>
          <w:ilvl w:val="0"/>
          <w:numId w:val="4"/>
        </w:numPr>
        <w:spacing w:after="6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w:t>
      </w:r>
      <w:r w:rsidR="009237D3">
        <w:rPr>
          <w:rFonts w:ascii="Times New Roman" w:hAnsi="Times New Roman" w:cs="Times New Roman"/>
          <w:sz w:val="24"/>
          <w:szCs w:val="24"/>
        </w:rPr>
        <w:t xml:space="preserve">айбільший відсоток громадян – 40 </w:t>
      </w:r>
      <w:r w:rsidRPr="00077A76">
        <w:rPr>
          <w:rFonts w:ascii="Times New Roman" w:hAnsi="Times New Roman" w:cs="Times New Roman"/>
          <w:sz w:val="24"/>
          <w:szCs w:val="24"/>
        </w:rPr>
        <w:t xml:space="preserve">% вважають, що </w:t>
      </w:r>
      <w:r w:rsidR="00D94183">
        <w:rPr>
          <w:rFonts w:ascii="Times New Roman" w:hAnsi="Times New Roman" w:cs="Times New Roman"/>
          <w:sz w:val="24"/>
          <w:szCs w:val="24"/>
        </w:rPr>
        <w:t xml:space="preserve">головною проблемою </w:t>
      </w:r>
      <w:r>
        <w:rPr>
          <w:rFonts w:ascii="Times New Roman" w:hAnsi="Times New Roman" w:cs="Times New Roman"/>
          <w:sz w:val="24"/>
          <w:szCs w:val="24"/>
        </w:rPr>
        <w:t>ТГ є безробіття</w:t>
      </w:r>
      <w:r w:rsidRPr="00077A76">
        <w:rPr>
          <w:rFonts w:ascii="Times New Roman" w:hAnsi="Times New Roman" w:cs="Times New Roman"/>
          <w:sz w:val="24"/>
          <w:szCs w:val="24"/>
        </w:rPr>
        <w:t xml:space="preserve">. </w:t>
      </w:r>
      <w:r>
        <w:rPr>
          <w:rFonts w:ascii="Times New Roman" w:hAnsi="Times New Roman" w:cs="Times New Roman"/>
          <w:sz w:val="24"/>
          <w:szCs w:val="24"/>
        </w:rPr>
        <w:t>Д</w:t>
      </w:r>
      <w:r w:rsidR="00216E82">
        <w:rPr>
          <w:rFonts w:ascii="Times New Roman" w:hAnsi="Times New Roman" w:cs="Times New Roman"/>
          <w:sz w:val="24"/>
          <w:szCs w:val="24"/>
        </w:rPr>
        <w:t>ругою найбільшою проблемою (28,6</w:t>
      </w:r>
      <w:r>
        <w:rPr>
          <w:rFonts w:ascii="Times New Roman" w:hAnsi="Times New Roman" w:cs="Times New Roman"/>
          <w:sz w:val="24"/>
          <w:szCs w:val="24"/>
        </w:rPr>
        <w:t xml:space="preserve">%) є </w:t>
      </w:r>
      <w:r w:rsidR="00216E82">
        <w:rPr>
          <w:rFonts w:ascii="Times New Roman" w:hAnsi="Times New Roman" w:cs="Times New Roman"/>
          <w:sz w:val="24"/>
          <w:szCs w:val="24"/>
        </w:rPr>
        <w:t>недостатня громадська ініціативність та активність мешканців</w:t>
      </w:r>
      <w:r w:rsidR="00216E82" w:rsidRPr="00077A76">
        <w:rPr>
          <w:rFonts w:ascii="Times New Roman" w:hAnsi="Times New Roman" w:cs="Times New Roman"/>
          <w:sz w:val="24"/>
          <w:szCs w:val="24"/>
        </w:rPr>
        <w:t>.</w:t>
      </w:r>
      <w:r w:rsidR="00216E82">
        <w:rPr>
          <w:rFonts w:ascii="Times New Roman" w:hAnsi="Times New Roman" w:cs="Times New Roman"/>
          <w:sz w:val="24"/>
          <w:szCs w:val="24"/>
        </w:rPr>
        <w:t xml:space="preserve"> Також </w:t>
      </w:r>
      <w:r>
        <w:rPr>
          <w:rFonts w:ascii="Times New Roman" w:hAnsi="Times New Roman" w:cs="Times New Roman"/>
          <w:sz w:val="24"/>
          <w:szCs w:val="24"/>
        </w:rPr>
        <w:t>в</w:t>
      </w:r>
      <w:r w:rsidR="00216E82">
        <w:rPr>
          <w:rFonts w:ascii="Times New Roman" w:hAnsi="Times New Roman" w:cs="Times New Roman"/>
          <w:sz w:val="24"/>
          <w:szCs w:val="24"/>
        </w:rPr>
        <w:t>ажливими  проблемами визначені  відсутність можливості для самореалізації (18 %)</w:t>
      </w:r>
      <w:r>
        <w:rPr>
          <w:rFonts w:ascii="Times New Roman" w:hAnsi="Times New Roman" w:cs="Times New Roman"/>
          <w:sz w:val="24"/>
          <w:szCs w:val="24"/>
        </w:rPr>
        <w:t xml:space="preserve"> </w:t>
      </w:r>
      <w:r w:rsidR="008A7908">
        <w:rPr>
          <w:rFonts w:ascii="Times New Roman" w:hAnsi="Times New Roman" w:cs="Times New Roman"/>
          <w:sz w:val="24"/>
          <w:szCs w:val="24"/>
        </w:rPr>
        <w:t>та  відсутність зовнішніх інвестицій (14%).</w:t>
      </w:r>
    </w:p>
    <w:p w:rsidR="00032301" w:rsidRPr="00077A76" w:rsidRDefault="00032301" w:rsidP="00032301">
      <w:pPr>
        <w:pStyle w:val="a9"/>
        <w:numPr>
          <w:ilvl w:val="0"/>
          <w:numId w:val="4"/>
        </w:numPr>
        <w:spacing w:after="6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Недостатня громадська ініціативніс</w:t>
      </w:r>
      <w:r w:rsidR="008A7908">
        <w:rPr>
          <w:rFonts w:ascii="Times New Roman" w:hAnsi="Times New Roman" w:cs="Times New Roman"/>
          <w:sz w:val="24"/>
          <w:szCs w:val="24"/>
        </w:rPr>
        <w:t xml:space="preserve">ть та активність мешканців (28,6 </w:t>
      </w:r>
      <w:r>
        <w:rPr>
          <w:rFonts w:ascii="Times New Roman" w:hAnsi="Times New Roman" w:cs="Times New Roman"/>
          <w:sz w:val="24"/>
          <w:szCs w:val="24"/>
        </w:rPr>
        <w:t>%) вимагає більш інформування громади та включення в діяльність органів влади через проведення відповідних семінарів, тренінгів, круглих столів</w:t>
      </w:r>
      <w:r w:rsidRPr="00077A76">
        <w:rPr>
          <w:rFonts w:ascii="Times New Roman" w:hAnsi="Times New Roman" w:cs="Times New Roman"/>
          <w:sz w:val="24"/>
          <w:szCs w:val="24"/>
        </w:rPr>
        <w:t>. Тут треба зауважити, що відчуття впливу і участі у процесах ухвалення рішень підвищує рівень задоволення від проживання в громаді і оцінку якості життя. З огляду на це, підвищення активності мешканців і рівня громадської участі має стати одним з елементів політики розвитку.</w:t>
      </w:r>
    </w:p>
    <w:p w:rsidR="00032301" w:rsidRPr="00077A76" w:rsidRDefault="00032301" w:rsidP="00032301">
      <w:pPr>
        <w:pStyle w:val="a9"/>
        <w:numPr>
          <w:ilvl w:val="0"/>
          <w:numId w:val="4"/>
        </w:numPr>
        <w:spacing w:after="6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Рівень безпеки</w:t>
      </w:r>
      <w:r w:rsidRPr="00077A76">
        <w:rPr>
          <w:rFonts w:ascii="Times New Roman" w:hAnsi="Times New Roman" w:cs="Times New Roman"/>
          <w:sz w:val="24"/>
          <w:szCs w:val="24"/>
        </w:rPr>
        <w:t xml:space="preserve"> у г</w:t>
      </w:r>
      <w:r w:rsidR="00D94183">
        <w:rPr>
          <w:rFonts w:ascii="Times New Roman" w:hAnsi="Times New Roman" w:cs="Times New Roman"/>
          <w:sz w:val="24"/>
          <w:szCs w:val="24"/>
        </w:rPr>
        <w:t xml:space="preserve">ромадських місцях на території </w:t>
      </w:r>
      <w:r w:rsidRPr="00077A76">
        <w:rPr>
          <w:rFonts w:ascii="Times New Roman" w:hAnsi="Times New Roman" w:cs="Times New Roman"/>
          <w:sz w:val="24"/>
          <w:szCs w:val="24"/>
        </w:rPr>
        <w:t xml:space="preserve">ТГ </w:t>
      </w:r>
      <w:r>
        <w:rPr>
          <w:rFonts w:ascii="Times New Roman" w:hAnsi="Times New Roman" w:cs="Times New Roman"/>
          <w:sz w:val="24"/>
          <w:szCs w:val="24"/>
        </w:rPr>
        <w:t>мешканці поставили лише на 6 місце за тими показниками, що заважають розвитку громади</w:t>
      </w:r>
      <w:r w:rsidRPr="00077A76">
        <w:rPr>
          <w:rFonts w:ascii="Times New Roman" w:hAnsi="Times New Roman" w:cs="Times New Roman"/>
          <w:sz w:val="24"/>
          <w:szCs w:val="24"/>
        </w:rPr>
        <w:t>. Рівень безпеки, який відчувають мешканці, - це один з важливи</w:t>
      </w:r>
      <w:r w:rsidR="00D94183">
        <w:rPr>
          <w:rFonts w:ascii="Times New Roman" w:hAnsi="Times New Roman" w:cs="Times New Roman"/>
          <w:sz w:val="24"/>
          <w:szCs w:val="24"/>
        </w:rPr>
        <w:t xml:space="preserve">х чинників, який формує оцінку </w:t>
      </w:r>
      <w:r w:rsidRPr="00077A76">
        <w:rPr>
          <w:rFonts w:ascii="Times New Roman" w:hAnsi="Times New Roman" w:cs="Times New Roman"/>
          <w:sz w:val="24"/>
          <w:szCs w:val="24"/>
        </w:rPr>
        <w:t xml:space="preserve">ТГ як місця для життя. Тому у цьому плані потрібні кроки, які дали б змогу мешканцям відчути себе </w:t>
      </w:r>
      <w:r>
        <w:rPr>
          <w:rFonts w:ascii="Times New Roman" w:hAnsi="Times New Roman" w:cs="Times New Roman"/>
          <w:sz w:val="24"/>
          <w:szCs w:val="24"/>
        </w:rPr>
        <w:t xml:space="preserve">ще </w:t>
      </w:r>
      <w:r w:rsidRPr="00077A76">
        <w:rPr>
          <w:rFonts w:ascii="Times New Roman" w:hAnsi="Times New Roman" w:cs="Times New Roman"/>
          <w:sz w:val="24"/>
          <w:szCs w:val="24"/>
        </w:rPr>
        <w:t>безпечніше і комфортніше на території громади.</w:t>
      </w:r>
    </w:p>
    <w:p w:rsidR="00032301" w:rsidRPr="006D1431" w:rsidRDefault="00032301" w:rsidP="00032301">
      <w:pPr>
        <w:spacing w:after="60"/>
        <w:jc w:val="both"/>
        <w:rPr>
          <w:rFonts w:ascii="Times New Roman" w:hAnsi="Times New Roman" w:cs="Times New Roman"/>
          <w:sz w:val="24"/>
          <w:szCs w:val="24"/>
          <w:u w:val="single"/>
        </w:rPr>
      </w:pPr>
      <w:r w:rsidRPr="006D1431">
        <w:rPr>
          <w:rFonts w:ascii="Times New Roman" w:hAnsi="Times New Roman" w:cs="Times New Roman"/>
          <w:sz w:val="24"/>
          <w:szCs w:val="24"/>
          <w:u w:val="single"/>
          <w:lang w:eastAsia="pl-PL"/>
        </w:rPr>
        <w:t>Природне довкілля і середовище</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 xml:space="preserve">Аспекти, пов’язані з природнім довкіллям і умовами середовища, в якому перебувають люди, отримали </w:t>
      </w:r>
      <w:r>
        <w:rPr>
          <w:rFonts w:ascii="Times New Roman" w:hAnsi="Times New Roman" w:cs="Times New Roman"/>
          <w:sz w:val="24"/>
          <w:szCs w:val="24"/>
        </w:rPr>
        <w:t>пози</w:t>
      </w:r>
      <w:r w:rsidRPr="00077A76">
        <w:rPr>
          <w:rFonts w:ascii="Times New Roman" w:hAnsi="Times New Roman" w:cs="Times New Roman"/>
          <w:sz w:val="24"/>
          <w:szCs w:val="24"/>
        </w:rPr>
        <w:t xml:space="preserve">тивні оцінки мешканців. Найгірше оцінили чистоту річок, озер, водойм, можливість сортування твердих побутових відходів, стан (роботу) каналізаційної мережі, а також зовнішній вигляд будинків громадського призначення. Перш за все, це свідчить про нерозв’язану у громаді проблему управління твердими побутовими відходами і водно-каналізаційного господарства. Мешканці позитивно оцінили якість питної води (зокрема смак, запах, чистоту), </w:t>
      </w:r>
      <w:r>
        <w:rPr>
          <w:rFonts w:ascii="Times New Roman" w:hAnsi="Times New Roman" w:cs="Times New Roman"/>
          <w:sz w:val="24"/>
          <w:szCs w:val="24"/>
        </w:rPr>
        <w:t>в тих населених пунктах, де вже вдалося провести сучасне водопостачання та водовідведення</w:t>
      </w:r>
      <w:r w:rsidRPr="00077A76">
        <w:rPr>
          <w:rFonts w:ascii="Times New Roman" w:hAnsi="Times New Roman" w:cs="Times New Roman"/>
          <w:sz w:val="24"/>
          <w:szCs w:val="24"/>
        </w:rPr>
        <w:t>.</w:t>
      </w:r>
      <w:r>
        <w:rPr>
          <w:rFonts w:ascii="Times New Roman" w:hAnsi="Times New Roman" w:cs="Times New Roman"/>
          <w:sz w:val="24"/>
          <w:szCs w:val="24"/>
        </w:rPr>
        <w:t xml:space="preserve"> Одною з головних задач сільської влади є подальша реконструкція водопостачання і </w:t>
      </w:r>
      <w:r w:rsidR="008A7908">
        <w:rPr>
          <w:rFonts w:ascii="Times New Roman" w:hAnsi="Times New Roman" w:cs="Times New Roman"/>
          <w:sz w:val="24"/>
          <w:szCs w:val="24"/>
        </w:rPr>
        <w:t xml:space="preserve">водовідведення найбільших </w:t>
      </w:r>
      <w:r>
        <w:rPr>
          <w:rFonts w:ascii="Times New Roman" w:hAnsi="Times New Roman" w:cs="Times New Roman"/>
          <w:sz w:val="24"/>
          <w:szCs w:val="24"/>
        </w:rPr>
        <w:t xml:space="preserve"> населених пунктах.</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Респонденти звертали увагу, що державні установи мають більше опікуватися станом довкілля, зокрема утриманням чистоти і розв’язуванням проблем з водовідведенням. З одного боку це можна вважати позитивним фактором, з іншого боку це не знімає відповідальності за стан довкілля і обов’язку самих мешканців діяти екологічно свідомо.</w:t>
      </w:r>
    </w:p>
    <w:p w:rsidR="00032301" w:rsidRPr="006D1431" w:rsidRDefault="00032301" w:rsidP="00032301">
      <w:pPr>
        <w:spacing w:after="60"/>
        <w:jc w:val="both"/>
        <w:rPr>
          <w:rFonts w:ascii="Times New Roman" w:hAnsi="Times New Roman" w:cs="Times New Roman"/>
          <w:sz w:val="24"/>
          <w:szCs w:val="24"/>
          <w:u w:val="single"/>
        </w:rPr>
      </w:pPr>
      <w:r w:rsidRPr="006D1431">
        <w:rPr>
          <w:rFonts w:ascii="Times New Roman" w:hAnsi="Times New Roman" w:cs="Times New Roman"/>
          <w:sz w:val="24"/>
          <w:szCs w:val="24"/>
          <w:u w:val="single"/>
          <w:lang w:eastAsia="pl-PL"/>
        </w:rPr>
        <w:t>Дорожня інфраструктура, транспорт і безпека на дорогах</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Мешканці дуже критично оцінили практично всі чинники, пов’язані з дорожньою інфраструктурою, транспортом і безпекою на дорогах. Особливо низькі оцінки отримали якість/стан дорожнього покриття і догляд за дорогами.</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 xml:space="preserve">Серед кроків, на які найбільше очікують мешканці, і які водночас могли б покращити їх оцінку якості життя у громаді, такі: покращення якості доріг </w:t>
      </w:r>
      <w:r>
        <w:rPr>
          <w:rFonts w:ascii="Times New Roman" w:hAnsi="Times New Roman" w:cs="Times New Roman"/>
          <w:sz w:val="24"/>
          <w:szCs w:val="24"/>
        </w:rPr>
        <w:t xml:space="preserve">як для транспортних засобів, так і </w:t>
      </w:r>
      <w:r w:rsidRPr="00077A76">
        <w:rPr>
          <w:rFonts w:ascii="Times New Roman" w:hAnsi="Times New Roman" w:cs="Times New Roman"/>
          <w:sz w:val="24"/>
          <w:szCs w:val="24"/>
        </w:rPr>
        <w:t>для пішоходів (напр., нові тротуари, ремонт існуючих, система освітлення тощо), а також кращий догляд за дорогами взимку.</w:t>
      </w:r>
    </w:p>
    <w:p w:rsidR="00032301" w:rsidRPr="006D1431" w:rsidRDefault="00032301" w:rsidP="00032301">
      <w:pPr>
        <w:spacing w:after="60"/>
        <w:jc w:val="both"/>
        <w:rPr>
          <w:rFonts w:ascii="Times New Roman" w:hAnsi="Times New Roman" w:cs="Times New Roman"/>
          <w:sz w:val="24"/>
          <w:szCs w:val="24"/>
          <w:u w:val="single"/>
        </w:rPr>
      </w:pPr>
      <w:r w:rsidRPr="006D1431">
        <w:rPr>
          <w:rFonts w:ascii="Times New Roman" w:hAnsi="Times New Roman" w:cs="Times New Roman"/>
          <w:sz w:val="24"/>
          <w:szCs w:val="24"/>
          <w:u w:val="single"/>
          <w:lang w:eastAsia="pl-PL"/>
        </w:rPr>
        <w:t>Освіта та інша навчально-виховна діяльність</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Мешканці позитивно оцінили доступність і якість навчання у школах і дошкільних закладах. Особливо негативно оцінили наявність різних форм цікавого проведення вільного часу для дітей та молоді. Незадовільна ситуація з додатковими послугами для дітей і молоді негативно впливає на якість життя у громаді. Вона може стати причиною еміграції. Тому потреби й очікування дітей та молоді мають стати важливим вихідним пунктом для проектування заходів, спрямованих на розвиток.</w:t>
      </w:r>
    </w:p>
    <w:p w:rsidR="00032301" w:rsidRPr="006D1431" w:rsidRDefault="00032301" w:rsidP="00032301">
      <w:pPr>
        <w:spacing w:after="60"/>
        <w:jc w:val="both"/>
        <w:rPr>
          <w:rFonts w:ascii="Times New Roman" w:hAnsi="Times New Roman" w:cs="Times New Roman"/>
          <w:sz w:val="24"/>
          <w:szCs w:val="24"/>
          <w:u w:val="single"/>
        </w:rPr>
      </w:pPr>
      <w:r w:rsidRPr="006D1431">
        <w:rPr>
          <w:rFonts w:ascii="Times New Roman" w:hAnsi="Times New Roman" w:cs="Times New Roman"/>
          <w:sz w:val="24"/>
          <w:szCs w:val="24"/>
          <w:u w:val="single"/>
          <w:lang w:eastAsia="pl-PL"/>
        </w:rPr>
        <w:t>Робочі місця і підприємливість</w:t>
      </w:r>
    </w:p>
    <w:p w:rsidR="00032301" w:rsidRPr="00077A76" w:rsidRDefault="00032301" w:rsidP="00032301">
      <w:pPr>
        <w:pStyle w:val="a9"/>
        <w:numPr>
          <w:ilvl w:val="0"/>
          <w:numId w:val="5"/>
        </w:numPr>
        <w:spacing w:after="60" w:line="276"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Питання, пов’язані з ринком праці і підприємливістю (наявність робочих місць, можливість започаткування власного бізнесу, підтримка підприємців з боку громади, діяльність організацій з підтримки бізнесу), мешканці оцінили однозначно негативно.</w:t>
      </w:r>
    </w:p>
    <w:p w:rsidR="00032301" w:rsidRPr="00077A76" w:rsidRDefault="00032301" w:rsidP="00032301">
      <w:pPr>
        <w:pStyle w:val="a9"/>
        <w:numPr>
          <w:ilvl w:val="0"/>
          <w:numId w:val="5"/>
        </w:numPr>
        <w:spacing w:after="60" w:line="276"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Водночас, своє матеріальне становище ме</w:t>
      </w:r>
      <w:r w:rsidR="008A7908">
        <w:rPr>
          <w:rFonts w:ascii="Times New Roman" w:hAnsi="Times New Roman" w:cs="Times New Roman"/>
          <w:sz w:val="24"/>
          <w:szCs w:val="24"/>
        </w:rPr>
        <w:t xml:space="preserve">шканці оцінили як помірковане. 46 </w:t>
      </w:r>
      <w:r w:rsidRPr="00077A76">
        <w:rPr>
          <w:rFonts w:ascii="Times New Roman" w:hAnsi="Times New Roman" w:cs="Times New Roman"/>
          <w:sz w:val="24"/>
          <w:szCs w:val="24"/>
        </w:rPr>
        <w:t xml:space="preserve">% </w:t>
      </w:r>
      <w:r>
        <w:rPr>
          <w:rFonts w:ascii="Times New Roman" w:hAnsi="Times New Roman" w:cs="Times New Roman"/>
          <w:sz w:val="24"/>
          <w:szCs w:val="24"/>
        </w:rPr>
        <w:t>мешканців</w:t>
      </w:r>
      <w:r w:rsidRPr="00077A76">
        <w:rPr>
          <w:rFonts w:ascii="Times New Roman" w:hAnsi="Times New Roman" w:cs="Times New Roman"/>
          <w:sz w:val="24"/>
          <w:szCs w:val="24"/>
        </w:rPr>
        <w:t xml:space="preserve"> стверджує, що їх рівень життя середній - вистачає "з першого по перше".</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У першу чергу респонденти звертали увагу на необхідність більшої підтримки підприємцям з боку громади.</w:t>
      </w:r>
    </w:p>
    <w:p w:rsidR="00032301" w:rsidRPr="006D1431" w:rsidRDefault="00032301" w:rsidP="00032301">
      <w:pPr>
        <w:spacing w:after="60"/>
        <w:jc w:val="both"/>
        <w:rPr>
          <w:rFonts w:ascii="Times New Roman" w:hAnsi="Times New Roman" w:cs="Times New Roman"/>
          <w:sz w:val="24"/>
          <w:szCs w:val="24"/>
          <w:u w:val="single"/>
        </w:rPr>
      </w:pPr>
      <w:r w:rsidRPr="006D1431">
        <w:rPr>
          <w:rFonts w:ascii="Times New Roman" w:hAnsi="Times New Roman" w:cs="Times New Roman"/>
          <w:sz w:val="24"/>
          <w:szCs w:val="24"/>
          <w:u w:val="single"/>
          <w:lang w:eastAsia="pl-PL"/>
        </w:rPr>
        <w:t>Соціальна політика і здоров’я</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 xml:space="preserve">Соціальна політика і сфера охорони здоров’я у громаді отримали </w:t>
      </w:r>
      <w:r>
        <w:rPr>
          <w:rFonts w:ascii="Times New Roman" w:hAnsi="Times New Roman" w:cs="Times New Roman"/>
          <w:sz w:val="24"/>
          <w:szCs w:val="24"/>
        </w:rPr>
        <w:t>серед</w:t>
      </w:r>
      <w:r w:rsidRPr="00077A76">
        <w:rPr>
          <w:rFonts w:ascii="Times New Roman" w:hAnsi="Times New Roman" w:cs="Times New Roman"/>
          <w:sz w:val="24"/>
          <w:szCs w:val="24"/>
        </w:rPr>
        <w:t xml:space="preserve">ні оцінки. </w:t>
      </w:r>
    </w:p>
    <w:p w:rsidR="00032301" w:rsidRPr="00077A76" w:rsidRDefault="00032301" w:rsidP="00032301">
      <w:pPr>
        <w:pStyle w:val="a9"/>
        <w:numPr>
          <w:ilvl w:val="0"/>
          <w:numId w:val="5"/>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 xml:space="preserve">У першу чергу мешканці очікують </w:t>
      </w:r>
      <w:proofErr w:type="spellStart"/>
      <w:r w:rsidRPr="00077A76">
        <w:rPr>
          <w:rFonts w:ascii="Times New Roman" w:hAnsi="Times New Roman" w:cs="Times New Roman"/>
          <w:sz w:val="24"/>
          <w:szCs w:val="24"/>
        </w:rPr>
        <w:t>організованішої</w:t>
      </w:r>
      <w:proofErr w:type="spellEnd"/>
      <w:r w:rsidRPr="00077A76">
        <w:rPr>
          <w:rFonts w:ascii="Times New Roman" w:hAnsi="Times New Roman" w:cs="Times New Roman"/>
          <w:sz w:val="24"/>
          <w:szCs w:val="24"/>
        </w:rPr>
        <w:t xml:space="preserve"> та ефективнішої діяльності установ соціального захисту.</w:t>
      </w:r>
    </w:p>
    <w:p w:rsidR="00032301" w:rsidRPr="006D1431" w:rsidRDefault="00032301" w:rsidP="00032301">
      <w:pPr>
        <w:spacing w:after="60"/>
        <w:jc w:val="both"/>
        <w:rPr>
          <w:rFonts w:ascii="Times New Roman" w:hAnsi="Times New Roman" w:cs="Times New Roman"/>
          <w:sz w:val="24"/>
          <w:szCs w:val="24"/>
          <w:u w:val="single"/>
        </w:rPr>
      </w:pPr>
      <w:r w:rsidRPr="006D1431">
        <w:rPr>
          <w:rFonts w:ascii="Times New Roman" w:hAnsi="Times New Roman" w:cs="Times New Roman"/>
          <w:sz w:val="24"/>
          <w:szCs w:val="24"/>
          <w:u w:val="single"/>
          <w:lang w:eastAsia="pl-PL"/>
        </w:rPr>
        <w:t>Культура, спорт і відпочинок</w:t>
      </w:r>
    </w:p>
    <w:p w:rsidR="00032301" w:rsidRPr="00077A76" w:rsidRDefault="00032301" w:rsidP="00032301">
      <w:pPr>
        <w:pStyle w:val="a9"/>
        <w:numPr>
          <w:ilvl w:val="0"/>
          <w:numId w:val="6"/>
        </w:numPr>
        <w:spacing w:after="60" w:line="276"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 xml:space="preserve">Усі питання, пов’язані зі сферою культури, спорту і відпочинку в громаді, отримали негативну оцінку. </w:t>
      </w:r>
      <w:r>
        <w:rPr>
          <w:rFonts w:ascii="Times New Roman" w:hAnsi="Times New Roman" w:cs="Times New Roman"/>
          <w:sz w:val="24"/>
          <w:szCs w:val="24"/>
        </w:rPr>
        <w:t>Більш повний аналіз</w:t>
      </w:r>
      <w:r w:rsidRPr="00077A76">
        <w:rPr>
          <w:rFonts w:ascii="Times New Roman" w:hAnsi="Times New Roman" w:cs="Times New Roman"/>
          <w:sz w:val="24"/>
          <w:szCs w:val="24"/>
        </w:rPr>
        <w:t xml:space="preserve"> </w:t>
      </w:r>
      <w:proofErr w:type="spellStart"/>
      <w:r w:rsidRPr="00077A76">
        <w:rPr>
          <w:rFonts w:ascii="Times New Roman" w:hAnsi="Times New Roman" w:cs="Times New Roman"/>
          <w:sz w:val="24"/>
          <w:szCs w:val="24"/>
        </w:rPr>
        <w:t>діяльніст</w:t>
      </w:r>
      <w:r>
        <w:rPr>
          <w:rFonts w:ascii="Times New Roman" w:hAnsi="Times New Roman" w:cs="Times New Roman"/>
          <w:sz w:val="24"/>
          <w:szCs w:val="24"/>
        </w:rPr>
        <w:t>і</w:t>
      </w:r>
      <w:proofErr w:type="spellEnd"/>
      <w:r w:rsidRPr="00077A76">
        <w:rPr>
          <w:rFonts w:ascii="Times New Roman" w:hAnsi="Times New Roman" w:cs="Times New Roman"/>
          <w:sz w:val="24"/>
          <w:szCs w:val="24"/>
        </w:rPr>
        <w:t xml:space="preserve"> будинків культури (напр., їхню пропозицію послуг, активність), можливість займатися спортом, а також наявність місць, в яких дорослі могли б проводити вільний час поза домом (напр., клубів, світлиць, кав’ярень тощо)</w:t>
      </w:r>
      <w:r>
        <w:rPr>
          <w:rFonts w:ascii="Times New Roman" w:hAnsi="Times New Roman" w:cs="Times New Roman"/>
          <w:sz w:val="24"/>
          <w:szCs w:val="24"/>
        </w:rPr>
        <w:t xml:space="preserve"> потребує додаткового і більш поглибленого вивчення</w:t>
      </w:r>
      <w:r w:rsidRPr="00077A76">
        <w:rPr>
          <w:rFonts w:ascii="Times New Roman" w:hAnsi="Times New Roman" w:cs="Times New Roman"/>
          <w:sz w:val="24"/>
          <w:szCs w:val="24"/>
        </w:rPr>
        <w:t>. Недоліки в організації проведення вільного часу призводять до нижчих оцінок якості життя мешканців.</w:t>
      </w:r>
    </w:p>
    <w:p w:rsidR="00032301" w:rsidRPr="006D1431" w:rsidRDefault="00032301" w:rsidP="00032301">
      <w:pPr>
        <w:spacing w:after="60"/>
        <w:jc w:val="both"/>
        <w:rPr>
          <w:rFonts w:ascii="Times New Roman" w:hAnsi="Times New Roman" w:cs="Times New Roman"/>
          <w:sz w:val="24"/>
          <w:szCs w:val="24"/>
          <w:u w:val="single"/>
        </w:rPr>
      </w:pPr>
      <w:r w:rsidRPr="006D1431">
        <w:rPr>
          <w:rFonts w:ascii="Times New Roman" w:hAnsi="Times New Roman" w:cs="Times New Roman"/>
          <w:sz w:val="24"/>
          <w:szCs w:val="24"/>
          <w:u w:val="single"/>
          <w:lang w:eastAsia="pl-PL"/>
        </w:rPr>
        <w:t>Висновки з соціологічного опитування</w:t>
      </w:r>
    </w:p>
    <w:p w:rsidR="00032301" w:rsidRPr="00077A76" w:rsidRDefault="00032301" w:rsidP="00032301">
      <w:pPr>
        <w:pStyle w:val="a9"/>
        <w:numPr>
          <w:ilvl w:val="0"/>
          <w:numId w:val="7"/>
        </w:numPr>
        <w:spacing w:after="6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Мешканці назвали сфери діяльності органу місцевого самоврядування, на які потрібно звертати особливу увагу. На їх думку серед пріоритетів - дорожня інфраструктура (найвища кореляція з загальною оцінкою життя у громаді), охорона і профілактика здоров’я, освіта і дошкільне виховання, чистота вулиць і громадського простору, вуличне освітлення.</w:t>
      </w:r>
    </w:p>
    <w:p w:rsidR="00032301" w:rsidRPr="00077A76" w:rsidRDefault="00032301" w:rsidP="00032301">
      <w:pPr>
        <w:spacing w:after="200" w:line="276" w:lineRule="auto"/>
        <w:rPr>
          <w:rFonts w:ascii="Times New Roman" w:hAnsi="Times New Roman" w:cs="Times New Roman"/>
        </w:rPr>
      </w:pPr>
      <w:r w:rsidRPr="00077A76">
        <w:rPr>
          <w:rFonts w:ascii="Times New Roman" w:hAnsi="Times New Roman" w:cs="Times New Roman"/>
        </w:rPr>
        <w:br w:type="page"/>
      </w:r>
    </w:p>
    <w:p w:rsidR="00032301" w:rsidRPr="00BE4B41" w:rsidRDefault="00032301" w:rsidP="00032301">
      <w:pPr>
        <w:keepNext/>
        <w:keepLines/>
        <w:spacing w:before="20" w:after="40" w:line="240" w:lineRule="auto"/>
        <w:jc w:val="both"/>
        <w:outlineLvl w:val="0"/>
        <w:rPr>
          <w:rFonts w:ascii="Times New Roman" w:hAnsi="Times New Roman" w:cs="Times New Roman"/>
          <w:b/>
          <w:bCs/>
          <w:color w:val="000000" w:themeColor="text1"/>
          <w:sz w:val="28"/>
          <w:szCs w:val="24"/>
        </w:rPr>
      </w:pPr>
      <w:bookmarkStart w:id="3" w:name="_Toc496917810"/>
      <w:bookmarkStart w:id="4" w:name="_Toc497117803"/>
      <w:r w:rsidRPr="00BE4B41">
        <w:rPr>
          <w:rFonts w:ascii="Times New Roman" w:hAnsi="Times New Roman" w:cs="Times New Roman"/>
          <w:b/>
          <w:bCs/>
          <w:color w:val="000000" w:themeColor="text1"/>
          <w:sz w:val="28"/>
          <w:szCs w:val="24"/>
        </w:rPr>
        <w:t>СЦЕНАРІЇ БАЧЕННЯ РОЗВИТКУ ГРОМАДИ</w:t>
      </w:r>
      <w:bookmarkEnd w:id="3"/>
      <w:bookmarkEnd w:id="4"/>
    </w:p>
    <w:p w:rsidR="00032301" w:rsidRPr="00BE4B41" w:rsidRDefault="00032301" w:rsidP="00032301">
      <w:pPr>
        <w:keepNext/>
        <w:keepLines/>
        <w:spacing w:before="20" w:after="40" w:line="240" w:lineRule="auto"/>
        <w:outlineLvl w:val="0"/>
        <w:rPr>
          <w:rFonts w:ascii="Times New Roman" w:eastAsia="Times New Roman" w:hAnsi="Times New Roman" w:cs="Times New Roman"/>
          <w:b/>
          <w:bCs/>
          <w:color w:val="000000" w:themeColor="text1"/>
          <w:sz w:val="24"/>
          <w:szCs w:val="24"/>
        </w:rPr>
      </w:pPr>
    </w:p>
    <w:p w:rsidR="00032301" w:rsidRPr="00077A76" w:rsidRDefault="00032301" w:rsidP="003228C4">
      <w:pPr>
        <w:spacing w:before="20" w:after="40" w:line="240" w:lineRule="auto"/>
        <w:ind w:firstLine="708"/>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 xml:space="preserve">Розвиток </w:t>
      </w:r>
      <w:r>
        <w:rPr>
          <w:rFonts w:ascii="Times New Roman" w:eastAsiaTheme="minorEastAsia" w:hAnsi="Times New Roman" w:cs="Times New Roman"/>
          <w:sz w:val="24"/>
          <w:szCs w:val="24"/>
          <w:lang w:eastAsia="ru-RU"/>
        </w:rPr>
        <w:t>ТГ</w:t>
      </w:r>
      <w:r w:rsidRPr="00077A76">
        <w:rPr>
          <w:rFonts w:ascii="Times New Roman" w:eastAsiaTheme="minorEastAsia" w:hAnsi="Times New Roman" w:cs="Times New Roman"/>
          <w:sz w:val="24"/>
          <w:szCs w:val="24"/>
          <w:lang w:eastAsia="ru-RU"/>
        </w:rPr>
        <w:t xml:space="preserve"> в значній мірі детермінований чинниками зовнішнього середовища. Однак, правильне трактування впливу, потенційних можливостей та загроз, які несе за собою їхня реалізація, дозволяє сформувати </w:t>
      </w:r>
      <w:proofErr w:type="spellStart"/>
      <w:r w:rsidRPr="00077A76">
        <w:rPr>
          <w:rFonts w:ascii="Times New Roman" w:eastAsiaTheme="minorEastAsia" w:hAnsi="Times New Roman" w:cs="Times New Roman"/>
          <w:sz w:val="24"/>
          <w:szCs w:val="24"/>
          <w:lang w:eastAsia="ru-RU"/>
        </w:rPr>
        <w:t>проактивну</w:t>
      </w:r>
      <w:proofErr w:type="spellEnd"/>
      <w:r w:rsidRPr="00077A76">
        <w:rPr>
          <w:rFonts w:ascii="Times New Roman" w:eastAsiaTheme="minorEastAsia" w:hAnsi="Times New Roman" w:cs="Times New Roman"/>
          <w:sz w:val="24"/>
          <w:szCs w:val="24"/>
          <w:lang w:eastAsia="ru-RU"/>
        </w:rPr>
        <w:t xml:space="preserve"> позицію громади, за якої вона виступатиме не як об’єкт, але як суб’єкт управління процесами, що відбуваються. За умов існування цих вищезазначених альтернатив можна сформулювати</w:t>
      </w:r>
      <w:r w:rsidR="003228C4">
        <w:rPr>
          <w:rFonts w:ascii="Times New Roman" w:eastAsiaTheme="minorEastAsia" w:hAnsi="Times New Roman" w:cs="Times New Roman"/>
          <w:sz w:val="24"/>
          <w:szCs w:val="24"/>
          <w:lang w:eastAsia="ru-RU"/>
        </w:rPr>
        <w:t xml:space="preserve"> 2 сценарії розвитку територіальної </w:t>
      </w:r>
      <w:r w:rsidRPr="00077A76">
        <w:rPr>
          <w:rFonts w:ascii="Times New Roman" w:eastAsiaTheme="minorEastAsia" w:hAnsi="Times New Roman" w:cs="Times New Roman"/>
          <w:sz w:val="24"/>
          <w:szCs w:val="24"/>
          <w:lang w:eastAsia="ru-RU"/>
        </w:rPr>
        <w:t xml:space="preserve">громади: інерційний сценарій та сценарій </w:t>
      </w:r>
      <w:proofErr w:type="spellStart"/>
      <w:r w:rsidRPr="00077A76">
        <w:rPr>
          <w:rFonts w:ascii="Times New Roman" w:eastAsiaTheme="minorEastAsia" w:hAnsi="Times New Roman" w:cs="Times New Roman"/>
          <w:sz w:val="24"/>
          <w:szCs w:val="24"/>
          <w:lang w:eastAsia="ru-RU"/>
        </w:rPr>
        <w:t>сталогорозвитку</w:t>
      </w:r>
      <w:proofErr w:type="spellEnd"/>
      <w:r w:rsidRPr="00077A76">
        <w:rPr>
          <w:rFonts w:ascii="Times New Roman" w:eastAsiaTheme="minorEastAsia" w:hAnsi="Times New Roman" w:cs="Times New Roman"/>
          <w:sz w:val="24"/>
          <w:szCs w:val="24"/>
          <w:lang w:eastAsia="ru-RU"/>
        </w:rPr>
        <w:t>:</w:t>
      </w:r>
    </w:p>
    <w:p w:rsidR="00032301" w:rsidRPr="00077A76" w:rsidRDefault="00032301" w:rsidP="00032301">
      <w:pPr>
        <w:spacing w:after="0" w:line="240" w:lineRule="auto"/>
        <w:rPr>
          <w:rFonts w:ascii="Times New Roman" w:hAnsi="Times New Roman" w:cs="Times New Roman"/>
          <w:sz w:val="24"/>
          <w:szCs w:val="24"/>
        </w:rPr>
      </w:pPr>
    </w:p>
    <w:p w:rsidR="00032301" w:rsidRPr="00077A76" w:rsidRDefault="00032301" w:rsidP="00032301">
      <w:pPr>
        <w:spacing w:after="0" w:line="240" w:lineRule="auto"/>
        <w:rPr>
          <w:rFonts w:ascii="Times New Roman" w:hAnsi="Times New Roman" w:cs="Times New Roman"/>
          <w:b/>
          <w:sz w:val="24"/>
          <w:szCs w:val="24"/>
          <w:u w:val="single"/>
        </w:rPr>
      </w:pPr>
      <w:r w:rsidRPr="00077A76">
        <w:rPr>
          <w:rFonts w:ascii="Times New Roman" w:hAnsi="Times New Roman" w:cs="Times New Roman"/>
          <w:b/>
          <w:sz w:val="24"/>
          <w:szCs w:val="24"/>
          <w:u w:val="single"/>
        </w:rPr>
        <w:t>Інерційний сценарій</w:t>
      </w:r>
    </w:p>
    <w:p w:rsidR="00032301" w:rsidRPr="00077A76" w:rsidRDefault="00032301" w:rsidP="00032301">
      <w:pPr>
        <w:spacing w:after="0" w:line="240" w:lineRule="auto"/>
        <w:rPr>
          <w:rFonts w:ascii="Times New Roman" w:hAnsi="Times New Roman" w:cs="Times New Roman"/>
          <w:sz w:val="24"/>
          <w:szCs w:val="24"/>
        </w:rPr>
      </w:pPr>
    </w:p>
    <w:p w:rsidR="00032301" w:rsidRPr="00077A76" w:rsidRDefault="00032301" w:rsidP="00032301">
      <w:pPr>
        <w:spacing w:after="0" w:line="240" w:lineRule="auto"/>
        <w:rPr>
          <w:rFonts w:ascii="Times New Roman" w:hAnsi="Times New Roman" w:cs="Times New Roman"/>
          <w:i/>
          <w:sz w:val="24"/>
          <w:szCs w:val="24"/>
        </w:rPr>
      </w:pPr>
      <w:r w:rsidRPr="00077A76">
        <w:rPr>
          <w:rFonts w:ascii="Times New Roman" w:hAnsi="Times New Roman" w:cs="Times New Roman"/>
          <w:i/>
          <w:sz w:val="24"/>
          <w:szCs w:val="24"/>
        </w:rPr>
        <w:t>Припущення – національний рівень</w:t>
      </w:r>
    </w:p>
    <w:p w:rsidR="00032301" w:rsidRPr="00077A76" w:rsidRDefault="008A7908" w:rsidP="00032301">
      <w:pPr>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Військовий стан та воєнні дії в </w:t>
      </w:r>
      <w:r w:rsidR="00032301" w:rsidRPr="00077A76">
        <w:rPr>
          <w:rFonts w:ascii="Times New Roman" w:hAnsi="Times New Roman" w:cs="Times New Roman"/>
          <w:sz w:val="24"/>
          <w:szCs w:val="24"/>
        </w:rPr>
        <w:t>України продовжується;</w:t>
      </w:r>
    </w:p>
    <w:p w:rsidR="00032301" w:rsidRPr="00077A76" w:rsidRDefault="003228C4" w:rsidP="00032301">
      <w:pPr>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Зростають видатки б</w:t>
      </w:r>
      <w:r w:rsidR="00032301" w:rsidRPr="00077A76">
        <w:rPr>
          <w:rFonts w:ascii="Times New Roman" w:hAnsi="Times New Roman" w:cs="Times New Roman"/>
          <w:sz w:val="24"/>
          <w:szCs w:val="24"/>
        </w:rPr>
        <w:t>юджету на утримання армії та ВПК;</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Рівень корупції в країні зменшується незначно – замість реальних реформ спостерігаємо їх імітацію;</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ВВП країни зростає вк</w:t>
      </w:r>
      <w:r w:rsidR="008A7908">
        <w:rPr>
          <w:rFonts w:ascii="Times New Roman" w:hAnsi="Times New Roman" w:cs="Times New Roman"/>
          <w:sz w:val="24"/>
          <w:szCs w:val="24"/>
        </w:rPr>
        <w:t>рай повільно і ненадійно (на 2023</w:t>
      </w:r>
      <w:r w:rsidRPr="00077A76">
        <w:rPr>
          <w:rFonts w:ascii="Times New Roman" w:hAnsi="Times New Roman" w:cs="Times New Roman"/>
          <w:sz w:val="24"/>
          <w:szCs w:val="24"/>
        </w:rPr>
        <w:t xml:space="preserve"> рік прогноз МВФ – </w:t>
      </w:r>
      <w:r>
        <w:rPr>
          <w:rFonts w:ascii="Times New Roman" w:hAnsi="Times New Roman" w:cs="Times New Roman"/>
          <w:sz w:val="24"/>
          <w:szCs w:val="24"/>
        </w:rPr>
        <w:t>3</w:t>
      </w:r>
      <w:r w:rsidR="008A7908">
        <w:rPr>
          <w:rFonts w:ascii="Times New Roman" w:hAnsi="Times New Roman" w:cs="Times New Roman"/>
          <w:sz w:val="24"/>
          <w:szCs w:val="24"/>
        </w:rPr>
        <w:t xml:space="preserve"> %, прогноз Світового Банку  на рівні 2 </w:t>
      </w:r>
      <w:r w:rsidRPr="00077A76">
        <w:rPr>
          <w:rFonts w:ascii="Times New Roman" w:hAnsi="Times New Roman" w:cs="Times New Roman"/>
          <w:sz w:val="24"/>
          <w:szCs w:val="24"/>
        </w:rPr>
        <w:t>% зростання);</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Гривня підтримується виключно міжнародними кредитами та, відповідно, інтервенціями НБУ на валютному ринку, продовжується неконтрольова</w:t>
      </w:r>
      <w:r>
        <w:rPr>
          <w:rFonts w:ascii="Times New Roman" w:hAnsi="Times New Roman" w:cs="Times New Roman"/>
          <w:sz w:val="24"/>
          <w:szCs w:val="24"/>
        </w:rPr>
        <w:t>на інфляція;</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Інвестиційна привабливість України залишається низькою, рівень залучення інвестицій не зростає;</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Податковий тиск на підприємців залишається високий, в тіні продовжує залишатися більше 50% малого і середнього бізнесу;</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В умовах суттєвої корекції тарифів на газ підвищується вірогідність збільшення рівня неплатежів населення, що призводить до поглиблення кризи в ЖКГ;</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Державна субвенція на розвиток і</w:t>
      </w:r>
      <w:r w:rsidR="00695A10">
        <w:rPr>
          <w:rFonts w:ascii="Times New Roman" w:hAnsi="Times New Roman" w:cs="Times New Roman"/>
          <w:sz w:val="24"/>
          <w:szCs w:val="24"/>
        </w:rPr>
        <w:t xml:space="preserve">нфраструктури </w:t>
      </w:r>
      <w:r w:rsidR="008A7908">
        <w:rPr>
          <w:rFonts w:ascii="Times New Roman" w:hAnsi="Times New Roman" w:cs="Times New Roman"/>
          <w:sz w:val="24"/>
          <w:szCs w:val="24"/>
        </w:rPr>
        <w:t xml:space="preserve">ТГ </w:t>
      </w:r>
      <w:r w:rsidRPr="00077A76">
        <w:rPr>
          <w:rFonts w:ascii="Times New Roman" w:hAnsi="Times New Roman" w:cs="Times New Roman"/>
          <w:sz w:val="24"/>
          <w:szCs w:val="24"/>
        </w:rPr>
        <w:t xml:space="preserve"> припиняється.</w:t>
      </w:r>
    </w:p>
    <w:p w:rsidR="00032301" w:rsidRPr="00077A76" w:rsidRDefault="00032301" w:rsidP="00032301">
      <w:pPr>
        <w:numPr>
          <w:ilvl w:val="0"/>
          <w:numId w:val="8"/>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Обсяги ДФРР скорочуються, фінансування проектів переходить на «ручний» режим.</w:t>
      </w:r>
    </w:p>
    <w:p w:rsidR="00032301" w:rsidRPr="00077A76" w:rsidRDefault="00032301" w:rsidP="00032301">
      <w:pPr>
        <w:spacing w:after="0" w:line="240" w:lineRule="auto"/>
        <w:rPr>
          <w:rFonts w:ascii="Times New Roman" w:hAnsi="Times New Roman" w:cs="Times New Roman"/>
          <w:sz w:val="24"/>
          <w:szCs w:val="24"/>
        </w:rPr>
      </w:pPr>
    </w:p>
    <w:p w:rsidR="00032301" w:rsidRPr="00077A76" w:rsidRDefault="00032301" w:rsidP="00032301">
      <w:pPr>
        <w:spacing w:after="0" w:line="240" w:lineRule="auto"/>
        <w:rPr>
          <w:rFonts w:ascii="Times New Roman" w:hAnsi="Times New Roman" w:cs="Times New Roman"/>
          <w:i/>
          <w:sz w:val="24"/>
          <w:szCs w:val="24"/>
        </w:rPr>
      </w:pPr>
      <w:r w:rsidRPr="00077A76">
        <w:rPr>
          <w:rFonts w:ascii="Times New Roman" w:hAnsi="Times New Roman" w:cs="Times New Roman"/>
          <w:i/>
          <w:sz w:val="24"/>
          <w:szCs w:val="24"/>
        </w:rPr>
        <w:t>Припущення – місцевий рівень</w:t>
      </w:r>
    </w:p>
    <w:p w:rsidR="00032301" w:rsidRPr="00077A76" w:rsidRDefault="00032301" w:rsidP="00032301">
      <w:pPr>
        <w:numPr>
          <w:ilvl w:val="0"/>
          <w:numId w:val="9"/>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Народжуваність у громаді залишається низькою;</w:t>
      </w:r>
    </w:p>
    <w:p w:rsidR="00032301" w:rsidRPr="00077A76" w:rsidRDefault="00032301" w:rsidP="00032301">
      <w:pPr>
        <w:numPr>
          <w:ilvl w:val="0"/>
          <w:numId w:val="9"/>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Сальдо міграції залишається негативним (продовжується відплив населення);</w:t>
      </w:r>
    </w:p>
    <w:p w:rsidR="00032301" w:rsidRPr="00077A76" w:rsidRDefault="00032301" w:rsidP="00032301">
      <w:pPr>
        <w:numPr>
          <w:ilvl w:val="0"/>
          <w:numId w:val="9"/>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 xml:space="preserve">Обсяги реалізованої продукції громади залишаються на тому ж рівні, в деяких секторах вони скорочуються; </w:t>
      </w:r>
    </w:p>
    <w:p w:rsidR="00032301" w:rsidRPr="00077A76" w:rsidRDefault="00032301" w:rsidP="00032301">
      <w:pPr>
        <w:numPr>
          <w:ilvl w:val="0"/>
          <w:numId w:val="9"/>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Інвестиційна і туристична привабливість (</w:t>
      </w:r>
      <w:proofErr w:type="spellStart"/>
      <w:r w:rsidRPr="00077A76">
        <w:rPr>
          <w:rFonts w:ascii="Times New Roman" w:hAnsi="Times New Roman" w:cs="Times New Roman"/>
          <w:sz w:val="24"/>
          <w:szCs w:val="24"/>
        </w:rPr>
        <w:t>впізнаваність</w:t>
      </w:r>
      <w:proofErr w:type="spellEnd"/>
      <w:r w:rsidRPr="00077A76">
        <w:rPr>
          <w:rFonts w:ascii="Times New Roman" w:hAnsi="Times New Roman" w:cs="Times New Roman"/>
          <w:sz w:val="24"/>
          <w:szCs w:val="24"/>
        </w:rPr>
        <w:t>) громади низька;</w:t>
      </w:r>
    </w:p>
    <w:p w:rsidR="00032301" w:rsidRPr="00077A76" w:rsidRDefault="00032301" w:rsidP="00032301">
      <w:pPr>
        <w:numPr>
          <w:ilvl w:val="0"/>
          <w:numId w:val="9"/>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Активність громади у залученні коштів з ДФРР та програм МТД низька.</w:t>
      </w:r>
    </w:p>
    <w:p w:rsidR="00032301" w:rsidRPr="00077A76" w:rsidRDefault="00032301" w:rsidP="00032301">
      <w:pPr>
        <w:spacing w:after="0" w:line="240" w:lineRule="auto"/>
        <w:rPr>
          <w:rFonts w:ascii="Times New Roman" w:hAnsi="Times New Roman" w:cs="Times New Roman"/>
          <w:i/>
          <w:sz w:val="24"/>
          <w:szCs w:val="24"/>
          <w:u w:val="single"/>
        </w:rPr>
      </w:pPr>
    </w:p>
    <w:p w:rsidR="00032301" w:rsidRPr="00077A76" w:rsidRDefault="00032301" w:rsidP="00032301">
      <w:pPr>
        <w:spacing w:after="0" w:line="240" w:lineRule="auto"/>
        <w:rPr>
          <w:rFonts w:ascii="Times New Roman" w:hAnsi="Times New Roman" w:cs="Times New Roman"/>
          <w:i/>
          <w:sz w:val="24"/>
          <w:szCs w:val="24"/>
          <w:u w:val="single"/>
        </w:rPr>
      </w:pPr>
      <w:r w:rsidRPr="00077A76">
        <w:rPr>
          <w:rFonts w:ascii="Times New Roman" w:hAnsi="Times New Roman" w:cs="Times New Roman"/>
          <w:i/>
          <w:sz w:val="24"/>
          <w:szCs w:val="24"/>
          <w:u w:val="single"/>
        </w:rPr>
        <w:t>Що відбувається</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До 202</w:t>
      </w:r>
      <w:r w:rsidR="0027412F">
        <w:rPr>
          <w:rFonts w:ascii="Times New Roman" w:hAnsi="Times New Roman" w:cs="Times New Roman"/>
          <w:sz w:val="24"/>
          <w:szCs w:val="24"/>
        </w:rPr>
        <w:t>7</w:t>
      </w:r>
      <w:r w:rsidRPr="00077A76">
        <w:rPr>
          <w:rFonts w:ascii="Times New Roman" w:hAnsi="Times New Roman" w:cs="Times New Roman"/>
          <w:sz w:val="24"/>
          <w:szCs w:val="24"/>
        </w:rPr>
        <w:t xml:space="preserve"> року кількість населення</w:t>
      </w:r>
      <w:r>
        <w:rPr>
          <w:rFonts w:ascii="Times New Roman" w:hAnsi="Times New Roman" w:cs="Times New Roman"/>
          <w:sz w:val="24"/>
          <w:szCs w:val="24"/>
        </w:rPr>
        <w:t xml:space="preserve"> громади поступово скорочується</w:t>
      </w:r>
      <w:r w:rsidRPr="00077A76">
        <w:rPr>
          <w:rFonts w:ascii="Times New Roman" w:hAnsi="Times New Roman" w:cs="Times New Roman"/>
          <w:sz w:val="24"/>
          <w:szCs w:val="24"/>
        </w:rPr>
        <w:t>. Водночас спостерігається його «старіння». Ситуацію погіршуватимуть міграційні процеси,</w:t>
      </w:r>
      <w:r w:rsidR="0027412F">
        <w:rPr>
          <w:rFonts w:ascii="Times New Roman" w:hAnsi="Times New Roman" w:cs="Times New Roman"/>
          <w:sz w:val="24"/>
          <w:szCs w:val="24"/>
        </w:rPr>
        <w:t xml:space="preserve"> воєнні дії в країні, </w:t>
      </w:r>
      <w:r w:rsidRPr="00077A76">
        <w:rPr>
          <w:rFonts w:ascii="Times New Roman" w:hAnsi="Times New Roman" w:cs="Times New Roman"/>
          <w:sz w:val="24"/>
          <w:szCs w:val="24"/>
        </w:rPr>
        <w:t xml:space="preserve"> молодь покидає громаду в пошук</w:t>
      </w:r>
      <w:r>
        <w:rPr>
          <w:rFonts w:ascii="Times New Roman" w:hAnsi="Times New Roman" w:cs="Times New Roman"/>
          <w:sz w:val="24"/>
          <w:szCs w:val="24"/>
        </w:rPr>
        <w:t>ах кращої життєвої перспективи.</w:t>
      </w:r>
    </w:p>
    <w:p w:rsidR="00D14C7D" w:rsidRDefault="00032301" w:rsidP="00032301">
      <w:pPr>
        <w:spacing w:after="0" w:line="240" w:lineRule="auto"/>
        <w:jc w:val="both"/>
        <w:rPr>
          <w:rFonts w:ascii="Arial" w:hAnsi="Arial" w:cs="Arial"/>
          <w:color w:val="000000"/>
          <w:sz w:val="20"/>
          <w:szCs w:val="20"/>
          <w:shd w:val="clear" w:color="auto" w:fill="FFFFFF"/>
        </w:rPr>
      </w:pPr>
      <w:r w:rsidRPr="00077A76">
        <w:rPr>
          <w:rFonts w:ascii="Times New Roman" w:hAnsi="Times New Roman" w:cs="Times New Roman"/>
          <w:sz w:val="24"/>
          <w:szCs w:val="24"/>
        </w:rPr>
        <w:t xml:space="preserve">Низький рівень народжуваності призводить до критичного скорочення кількості учнів в системі освіти та суттєвого </w:t>
      </w:r>
      <w:proofErr w:type="spellStart"/>
      <w:r w:rsidRPr="00077A76">
        <w:rPr>
          <w:rFonts w:ascii="Times New Roman" w:hAnsi="Times New Roman" w:cs="Times New Roman"/>
          <w:sz w:val="24"/>
          <w:szCs w:val="24"/>
        </w:rPr>
        <w:t>здорожчання</w:t>
      </w:r>
      <w:proofErr w:type="spellEnd"/>
      <w:r w:rsidRPr="00077A76">
        <w:rPr>
          <w:rFonts w:ascii="Times New Roman" w:hAnsi="Times New Roman" w:cs="Times New Roman"/>
          <w:sz w:val="24"/>
          <w:szCs w:val="24"/>
        </w:rPr>
        <w:t xml:space="preserve"> видатків на утримання мережі шкіл. Внаслідок скорочення освітньої субвенції зростає частка власних доходів громади у видатках на освіту, бюджет розвитку практично відсутній.</w:t>
      </w:r>
      <w:r w:rsidR="00D14C7D" w:rsidRPr="00D14C7D">
        <w:rPr>
          <w:rFonts w:ascii="Arial" w:hAnsi="Arial" w:cs="Arial"/>
          <w:color w:val="000000"/>
          <w:sz w:val="20"/>
          <w:szCs w:val="20"/>
          <w:shd w:val="clear" w:color="auto" w:fill="FFFFFF"/>
        </w:rPr>
        <w:t xml:space="preserve"> </w:t>
      </w:r>
    </w:p>
    <w:p w:rsidR="00032301" w:rsidRPr="00077A76" w:rsidRDefault="00D14C7D" w:rsidP="00032301">
      <w:pPr>
        <w:spacing w:after="0" w:line="240" w:lineRule="auto"/>
        <w:jc w:val="both"/>
        <w:rPr>
          <w:rFonts w:ascii="Times New Roman" w:hAnsi="Times New Roman" w:cs="Times New Roman"/>
          <w:sz w:val="24"/>
          <w:szCs w:val="24"/>
        </w:rPr>
      </w:pPr>
      <w:r w:rsidRPr="00D14C7D">
        <w:rPr>
          <w:rFonts w:ascii="Times New Roman" w:hAnsi="Times New Roman" w:cs="Times New Roman"/>
          <w:color w:val="000000"/>
          <w:sz w:val="24"/>
          <w:szCs w:val="24"/>
          <w:shd w:val="clear" w:color="auto" w:fill="FFFFFF"/>
        </w:rPr>
        <w:t>Після війни велика маса прац</w:t>
      </w:r>
      <w:r>
        <w:rPr>
          <w:rFonts w:ascii="Times New Roman" w:hAnsi="Times New Roman" w:cs="Times New Roman"/>
          <w:color w:val="000000"/>
          <w:sz w:val="24"/>
          <w:szCs w:val="24"/>
          <w:shd w:val="clear" w:color="auto" w:fill="FFFFFF"/>
        </w:rPr>
        <w:t>ездатного населення потребує</w:t>
      </w:r>
      <w:r w:rsidRPr="00D14C7D">
        <w:rPr>
          <w:rFonts w:ascii="Times New Roman" w:hAnsi="Times New Roman" w:cs="Times New Roman"/>
          <w:color w:val="000000"/>
          <w:sz w:val="24"/>
          <w:szCs w:val="24"/>
          <w:shd w:val="clear" w:color="auto" w:fill="FFFFFF"/>
        </w:rPr>
        <w:t xml:space="preserve"> швидкої інтеграції в нову систему суспільно-економічних відносин</w:t>
      </w:r>
      <w:r>
        <w:rPr>
          <w:rFonts w:ascii="Times New Roman" w:hAnsi="Times New Roman" w:cs="Times New Roman"/>
          <w:color w:val="000000"/>
          <w:sz w:val="24"/>
          <w:szCs w:val="24"/>
          <w:shd w:val="clear" w:color="auto" w:fill="FFFFFF"/>
        </w:rPr>
        <w:t xml:space="preserve">, але </w:t>
      </w:r>
      <w:r>
        <w:rPr>
          <w:rFonts w:ascii="Times New Roman" w:hAnsi="Times New Roman" w:cs="Times New Roman"/>
          <w:sz w:val="24"/>
          <w:szCs w:val="24"/>
        </w:rPr>
        <w:t xml:space="preserve"> кількість робочих місць залишає</w:t>
      </w:r>
      <w:r w:rsidR="00032301" w:rsidRPr="00077A76">
        <w:rPr>
          <w:rFonts w:ascii="Times New Roman" w:hAnsi="Times New Roman" w:cs="Times New Roman"/>
          <w:sz w:val="24"/>
          <w:szCs w:val="24"/>
        </w:rPr>
        <w:t xml:space="preserve">ться на тому ж рівні, рівень доходів громадян не перевищує </w:t>
      </w:r>
      <w:proofErr w:type="spellStart"/>
      <w:r w:rsidR="00032301" w:rsidRPr="00077A76">
        <w:rPr>
          <w:rFonts w:ascii="Times New Roman" w:hAnsi="Times New Roman" w:cs="Times New Roman"/>
          <w:sz w:val="24"/>
          <w:szCs w:val="24"/>
        </w:rPr>
        <w:t>середньорегіонального</w:t>
      </w:r>
      <w:proofErr w:type="spellEnd"/>
      <w:r w:rsidR="00032301" w:rsidRPr="00077A76">
        <w:rPr>
          <w:rFonts w:ascii="Times New Roman" w:hAnsi="Times New Roman" w:cs="Times New Roman"/>
          <w:sz w:val="24"/>
          <w:szCs w:val="24"/>
        </w:rPr>
        <w:t xml:space="preserve"> значення. Економічна активність у сільських територіях громади обмежується сировинним продуктом з низькою доданою вартістю.</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 xml:space="preserve">Через скорочення державної субвенції інфраструктура громади і комунальні об’єкти залишаються у критичному стані. Інженерна інфраструктура продовжує зношуватись. </w:t>
      </w:r>
    </w:p>
    <w:p w:rsidR="00032301" w:rsidRPr="00077A76" w:rsidRDefault="00032301" w:rsidP="00032301">
      <w:pPr>
        <w:spacing w:after="0" w:line="240" w:lineRule="auto"/>
        <w:jc w:val="both"/>
        <w:rPr>
          <w:rFonts w:ascii="Times New Roman" w:hAnsi="Times New Roman" w:cs="Times New Roman"/>
          <w:sz w:val="24"/>
          <w:szCs w:val="24"/>
        </w:rPr>
      </w:pPr>
    </w:p>
    <w:p w:rsidR="00032301" w:rsidRPr="00803681" w:rsidRDefault="00032301" w:rsidP="00032301">
      <w:pPr>
        <w:spacing w:after="0" w:line="240" w:lineRule="auto"/>
        <w:rPr>
          <w:rFonts w:ascii="Times New Roman" w:hAnsi="Times New Roman" w:cs="Times New Roman"/>
          <w:sz w:val="24"/>
          <w:szCs w:val="24"/>
          <w:u w:val="single"/>
        </w:rPr>
      </w:pPr>
      <w:r w:rsidRPr="00803681">
        <w:rPr>
          <w:rFonts w:ascii="Times New Roman" w:hAnsi="Times New Roman" w:cs="Times New Roman"/>
          <w:sz w:val="24"/>
          <w:szCs w:val="24"/>
          <w:u w:val="single"/>
        </w:rPr>
        <w:t>Сценарій сталого розвитку</w:t>
      </w:r>
    </w:p>
    <w:p w:rsidR="00032301" w:rsidRPr="00077A76" w:rsidRDefault="00032301" w:rsidP="00032301">
      <w:pPr>
        <w:spacing w:after="0" w:line="240" w:lineRule="auto"/>
        <w:rPr>
          <w:rFonts w:ascii="Times New Roman" w:hAnsi="Times New Roman" w:cs="Times New Roman"/>
          <w:sz w:val="24"/>
          <w:szCs w:val="24"/>
        </w:rPr>
      </w:pPr>
    </w:p>
    <w:p w:rsidR="00032301" w:rsidRPr="00077A76" w:rsidRDefault="00032301" w:rsidP="00032301">
      <w:pPr>
        <w:spacing w:after="0" w:line="240" w:lineRule="auto"/>
        <w:rPr>
          <w:rFonts w:ascii="Times New Roman" w:hAnsi="Times New Roman" w:cs="Times New Roman"/>
          <w:i/>
          <w:sz w:val="24"/>
          <w:szCs w:val="24"/>
        </w:rPr>
      </w:pPr>
      <w:r w:rsidRPr="00077A76">
        <w:rPr>
          <w:rFonts w:ascii="Times New Roman" w:hAnsi="Times New Roman" w:cs="Times New Roman"/>
          <w:i/>
          <w:sz w:val="24"/>
          <w:szCs w:val="24"/>
        </w:rPr>
        <w:t>Припущення – національний рівень</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Внаслід</w:t>
      </w:r>
      <w:r w:rsidR="0027412F">
        <w:rPr>
          <w:rFonts w:ascii="Times New Roman" w:hAnsi="Times New Roman" w:cs="Times New Roman"/>
          <w:sz w:val="24"/>
          <w:szCs w:val="24"/>
        </w:rPr>
        <w:t>ок</w:t>
      </w:r>
      <w:r w:rsidR="00786A2B">
        <w:rPr>
          <w:rFonts w:ascii="Times New Roman" w:hAnsi="Times New Roman" w:cs="Times New Roman"/>
          <w:sz w:val="24"/>
          <w:szCs w:val="24"/>
        </w:rPr>
        <w:t xml:space="preserve"> успішних дій ЗСУ</w:t>
      </w:r>
      <w:r w:rsidR="00D14C7D">
        <w:rPr>
          <w:rFonts w:ascii="Times New Roman" w:hAnsi="Times New Roman" w:cs="Times New Roman"/>
          <w:sz w:val="24"/>
          <w:szCs w:val="24"/>
        </w:rPr>
        <w:t xml:space="preserve">, допомозі </w:t>
      </w:r>
      <w:proofErr w:type="spellStart"/>
      <w:r w:rsidR="00D14C7D">
        <w:rPr>
          <w:rFonts w:ascii="Times New Roman" w:hAnsi="Times New Roman" w:cs="Times New Roman"/>
          <w:sz w:val="24"/>
          <w:szCs w:val="24"/>
        </w:rPr>
        <w:t>парнерів</w:t>
      </w:r>
      <w:proofErr w:type="spellEnd"/>
      <w:r w:rsidR="00D14C7D">
        <w:rPr>
          <w:rFonts w:ascii="Times New Roman" w:hAnsi="Times New Roman" w:cs="Times New Roman"/>
          <w:sz w:val="24"/>
          <w:szCs w:val="24"/>
        </w:rPr>
        <w:t xml:space="preserve"> України  і </w:t>
      </w:r>
      <w:r w:rsidR="0027412F">
        <w:rPr>
          <w:rFonts w:ascii="Times New Roman" w:hAnsi="Times New Roman" w:cs="Times New Roman"/>
          <w:sz w:val="24"/>
          <w:szCs w:val="24"/>
        </w:rPr>
        <w:t xml:space="preserve"> тиску Заходу на РФ військові дії </w:t>
      </w:r>
      <w:r w:rsidR="00D14C7D">
        <w:rPr>
          <w:rFonts w:ascii="Times New Roman" w:hAnsi="Times New Roman" w:cs="Times New Roman"/>
          <w:sz w:val="24"/>
          <w:szCs w:val="24"/>
        </w:rPr>
        <w:t>України припиняю</w:t>
      </w:r>
      <w:r w:rsidRPr="00077A76">
        <w:rPr>
          <w:rFonts w:ascii="Times New Roman" w:hAnsi="Times New Roman" w:cs="Times New Roman"/>
          <w:sz w:val="24"/>
          <w:szCs w:val="24"/>
        </w:rPr>
        <w:t>ться</w:t>
      </w:r>
      <w:r w:rsidR="0027412F">
        <w:rPr>
          <w:rFonts w:ascii="Times New Roman" w:hAnsi="Times New Roman" w:cs="Times New Roman"/>
          <w:sz w:val="24"/>
          <w:szCs w:val="24"/>
        </w:rPr>
        <w:t>.</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Видатки на оборону країни та підтримки ЗСУ стабілізуються</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Рішуче впроваджуються системні реформи: судова, подат</w:t>
      </w:r>
      <w:r w:rsidR="0027412F">
        <w:rPr>
          <w:rFonts w:ascii="Times New Roman" w:hAnsi="Times New Roman" w:cs="Times New Roman"/>
          <w:sz w:val="24"/>
          <w:szCs w:val="24"/>
        </w:rPr>
        <w:t>кова</w:t>
      </w:r>
      <w:r w:rsidR="00D14C7D">
        <w:rPr>
          <w:rFonts w:ascii="Times New Roman" w:hAnsi="Times New Roman" w:cs="Times New Roman"/>
          <w:sz w:val="24"/>
          <w:szCs w:val="24"/>
        </w:rPr>
        <w:t>, енергетична</w:t>
      </w:r>
      <w:r w:rsidR="0027412F">
        <w:rPr>
          <w:rFonts w:ascii="Times New Roman" w:hAnsi="Times New Roman" w:cs="Times New Roman"/>
          <w:sz w:val="24"/>
          <w:szCs w:val="24"/>
        </w:rPr>
        <w:t xml:space="preserve"> </w:t>
      </w:r>
      <w:r w:rsidRPr="00077A76">
        <w:rPr>
          <w:rFonts w:ascii="Times New Roman" w:hAnsi="Times New Roman" w:cs="Times New Roman"/>
          <w:sz w:val="24"/>
          <w:szCs w:val="24"/>
        </w:rPr>
        <w:t>та ін.</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Україна входить у стабільний 5-8-річний період середньострокового зростання і відновлення економіки</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Гривня стабільна</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Інвестиційна привабливість країни покращується - Україна в найближчі роки стає об'єктом посиленого інвестування</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Податкова реформа виводить бізнес із «тіні»</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Соціальна політика держави мінімізує ризики росту неплатежів внаслідок зростання тарифів на комунальні послуги</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Ефективно працює ДФРР</w:t>
      </w:r>
    </w:p>
    <w:p w:rsidR="00032301" w:rsidRPr="00077A76" w:rsidRDefault="00032301" w:rsidP="00032301">
      <w:pPr>
        <w:numPr>
          <w:ilvl w:val="0"/>
          <w:numId w:val="10"/>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Регіон активно впроваджує Стратегію розвитку</w:t>
      </w:r>
    </w:p>
    <w:p w:rsidR="00032301" w:rsidRPr="00077A76" w:rsidRDefault="00032301" w:rsidP="00032301">
      <w:pPr>
        <w:spacing w:after="0" w:line="240" w:lineRule="auto"/>
        <w:rPr>
          <w:rFonts w:ascii="Times New Roman" w:hAnsi="Times New Roman" w:cs="Times New Roman"/>
          <w:sz w:val="24"/>
          <w:szCs w:val="24"/>
        </w:rPr>
      </w:pPr>
    </w:p>
    <w:p w:rsidR="00032301" w:rsidRPr="00077A76" w:rsidRDefault="00032301" w:rsidP="00032301">
      <w:pPr>
        <w:spacing w:after="0" w:line="240" w:lineRule="auto"/>
        <w:rPr>
          <w:rFonts w:ascii="Times New Roman" w:hAnsi="Times New Roman" w:cs="Times New Roman"/>
          <w:i/>
          <w:sz w:val="24"/>
          <w:szCs w:val="24"/>
        </w:rPr>
      </w:pPr>
      <w:r w:rsidRPr="00077A76">
        <w:rPr>
          <w:rFonts w:ascii="Times New Roman" w:hAnsi="Times New Roman" w:cs="Times New Roman"/>
          <w:i/>
          <w:sz w:val="24"/>
          <w:szCs w:val="24"/>
        </w:rPr>
        <w:t>Припущення – місцевий рівень</w:t>
      </w:r>
    </w:p>
    <w:p w:rsidR="00032301" w:rsidRPr="00077A76" w:rsidRDefault="00032301" w:rsidP="00032301">
      <w:pPr>
        <w:numPr>
          <w:ilvl w:val="0"/>
          <w:numId w:val="11"/>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 xml:space="preserve">Громада формує привабливі інвестиційні і туристичні пропозиції та активно просуває їх на інвестиційні ринки, тим самим підвищуючи свою </w:t>
      </w:r>
      <w:proofErr w:type="spellStart"/>
      <w:r w:rsidRPr="00077A76">
        <w:rPr>
          <w:rFonts w:ascii="Times New Roman" w:hAnsi="Times New Roman" w:cs="Times New Roman"/>
          <w:sz w:val="24"/>
          <w:szCs w:val="24"/>
        </w:rPr>
        <w:t>впізнаваність</w:t>
      </w:r>
      <w:proofErr w:type="spellEnd"/>
      <w:r w:rsidRPr="00077A76">
        <w:rPr>
          <w:rFonts w:ascii="Times New Roman" w:hAnsi="Times New Roman" w:cs="Times New Roman"/>
          <w:sz w:val="24"/>
          <w:szCs w:val="24"/>
        </w:rPr>
        <w:t xml:space="preserve"> в регіоні та країні;</w:t>
      </w:r>
    </w:p>
    <w:p w:rsidR="00032301" w:rsidRPr="00077A76" w:rsidRDefault="00032301" w:rsidP="00032301">
      <w:pPr>
        <w:numPr>
          <w:ilvl w:val="0"/>
          <w:numId w:val="11"/>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 xml:space="preserve">Громада підтримує економічну активність на </w:t>
      </w:r>
      <w:r>
        <w:rPr>
          <w:rFonts w:ascii="Times New Roman" w:hAnsi="Times New Roman" w:cs="Times New Roman"/>
          <w:sz w:val="24"/>
          <w:szCs w:val="24"/>
        </w:rPr>
        <w:t>своїй території</w:t>
      </w:r>
      <w:r w:rsidRPr="00077A76">
        <w:rPr>
          <w:rFonts w:ascii="Times New Roman" w:hAnsi="Times New Roman" w:cs="Times New Roman"/>
          <w:sz w:val="24"/>
          <w:szCs w:val="24"/>
        </w:rPr>
        <w:t>, зміщуючи її в бік глибокої переробки с/г продукції з високою доданою вартістю;</w:t>
      </w:r>
    </w:p>
    <w:p w:rsidR="00032301" w:rsidRPr="00922411" w:rsidRDefault="00032301" w:rsidP="00922411">
      <w:pPr>
        <w:numPr>
          <w:ilvl w:val="0"/>
          <w:numId w:val="11"/>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 xml:space="preserve">Громада формує свій профіль як </w:t>
      </w:r>
      <w:proofErr w:type="spellStart"/>
      <w:r w:rsidRPr="00077A76">
        <w:rPr>
          <w:rFonts w:ascii="Times New Roman" w:hAnsi="Times New Roman" w:cs="Times New Roman"/>
          <w:sz w:val="24"/>
          <w:szCs w:val="24"/>
        </w:rPr>
        <w:t>туристично</w:t>
      </w:r>
      <w:proofErr w:type="spellEnd"/>
      <w:r w:rsidRPr="00077A76">
        <w:rPr>
          <w:rFonts w:ascii="Times New Roman" w:hAnsi="Times New Roman" w:cs="Times New Roman"/>
          <w:sz w:val="24"/>
          <w:szCs w:val="24"/>
        </w:rPr>
        <w:t xml:space="preserve"> привабливої території, використовуючи природні </w:t>
      </w:r>
      <w:r w:rsidRPr="00285ED9">
        <w:rPr>
          <w:rFonts w:ascii="Times New Roman" w:hAnsi="Times New Roman" w:cs="Times New Roman"/>
          <w:sz w:val="24"/>
          <w:szCs w:val="24"/>
        </w:rPr>
        <w:t xml:space="preserve">та історичні переваги; </w:t>
      </w:r>
    </w:p>
    <w:p w:rsidR="00032301" w:rsidRPr="00077A76" w:rsidRDefault="00032301" w:rsidP="00032301">
      <w:pPr>
        <w:numPr>
          <w:ilvl w:val="0"/>
          <w:numId w:val="11"/>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Громада проводить рішучу реорганізацію мережі освітніх закладів та їхню поступову модернізацію</w:t>
      </w:r>
      <w:r w:rsidR="00D14C7D">
        <w:rPr>
          <w:rFonts w:ascii="Times New Roman" w:hAnsi="Times New Roman" w:cs="Times New Roman"/>
          <w:sz w:val="24"/>
          <w:szCs w:val="24"/>
        </w:rPr>
        <w:t>.</w:t>
      </w:r>
      <w:r w:rsidRPr="00077A76">
        <w:rPr>
          <w:rFonts w:ascii="Times New Roman" w:hAnsi="Times New Roman" w:cs="Times New Roman"/>
          <w:sz w:val="24"/>
          <w:szCs w:val="24"/>
        </w:rPr>
        <w:t xml:space="preserve"> </w:t>
      </w:r>
    </w:p>
    <w:p w:rsidR="00032301" w:rsidRPr="00077A76" w:rsidRDefault="00032301" w:rsidP="00032301">
      <w:pPr>
        <w:spacing w:after="0" w:line="240" w:lineRule="auto"/>
        <w:rPr>
          <w:rFonts w:ascii="Times New Roman" w:hAnsi="Times New Roman" w:cs="Times New Roman"/>
          <w:sz w:val="24"/>
          <w:szCs w:val="24"/>
        </w:rPr>
      </w:pPr>
    </w:p>
    <w:p w:rsidR="00032301" w:rsidRPr="00077A76" w:rsidRDefault="00032301" w:rsidP="00032301">
      <w:pPr>
        <w:spacing w:after="0" w:line="240" w:lineRule="auto"/>
        <w:rPr>
          <w:rFonts w:ascii="Times New Roman" w:hAnsi="Times New Roman" w:cs="Times New Roman"/>
          <w:i/>
          <w:sz w:val="24"/>
          <w:szCs w:val="24"/>
          <w:u w:val="single"/>
        </w:rPr>
      </w:pPr>
      <w:r w:rsidRPr="00077A76">
        <w:rPr>
          <w:rFonts w:ascii="Times New Roman" w:hAnsi="Times New Roman" w:cs="Times New Roman"/>
          <w:i/>
          <w:sz w:val="24"/>
          <w:szCs w:val="24"/>
          <w:u w:val="single"/>
        </w:rPr>
        <w:t>Що відбувається</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 xml:space="preserve">На території громади </w:t>
      </w:r>
      <w:r>
        <w:rPr>
          <w:rFonts w:ascii="Times New Roman" w:hAnsi="Times New Roman" w:cs="Times New Roman"/>
          <w:sz w:val="24"/>
          <w:szCs w:val="24"/>
        </w:rPr>
        <w:t>створюються</w:t>
      </w:r>
      <w:r w:rsidR="00285ED9">
        <w:rPr>
          <w:rFonts w:ascii="Times New Roman" w:hAnsi="Times New Roman" w:cs="Times New Roman"/>
          <w:sz w:val="24"/>
          <w:szCs w:val="24"/>
        </w:rPr>
        <w:t xml:space="preserve"> </w:t>
      </w:r>
      <w:r>
        <w:rPr>
          <w:rFonts w:ascii="Times New Roman" w:hAnsi="Times New Roman" w:cs="Times New Roman"/>
          <w:sz w:val="24"/>
          <w:szCs w:val="24"/>
        </w:rPr>
        <w:t xml:space="preserve">привабливі умови </w:t>
      </w:r>
      <w:r w:rsidRPr="00077A76">
        <w:rPr>
          <w:rFonts w:ascii="Times New Roman" w:hAnsi="Times New Roman" w:cs="Times New Roman"/>
          <w:sz w:val="24"/>
          <w:szCs w:val="24"/>
        </w:rPr>
        <w:t xml:space="preserve">для розміщення </w:t>
      </w:r>
      <w:r>
        <w:rPr>
          <w:rFonts w:ascii="Times New Roman" w:hAnsi="Times New Roman" w:cs="Times New Roman"/>
          <w:sz w:val="24"/>
          <w:szCs w:val="24"/>
        </w:rPr>
        <w:t xml:space="preserve">малих і </w:t>
      </w:r>
      <w:r w:rsidRPr="00077A76">
        <w:rPr>
          <w:rFonts w:ascii="Times New Roman" w:hAnsi="Times New Roman" w:cs="Times New Roman"/>
          <w:sz w:val="24"/>
          <w:szCs w:val="24"/>
        </w:rPr>
        <w:t xml:space="preserve">середніх високотехнологічних виробничих підприємств та сфери послуг для бізнесу. У громаду заходять інвестори, створюючи нові робочі місця. </w:t>
      </w:r>
      <w:r w:rsidR="00285ED9">
        <w:rPr>
          <w:rFonts w:ascii="Times New Roman" w:hAnsi="Times New Roman" w:cs="Times New Roman"/>
          <w:sz w:val="24"/>
          <w:szCs w:val="24"/>
        </w:rPr>
        <w:t>С</w:t>
      </w:r>
      <w:r>
        <w:rPr>
          <w:rFonts w:ascii="Times New Roman" w:hAnsi="Times New Roman" w:cs="Times New Roman"/>
          <w:sz w:val="24"/>
          <w:szCs w:val="24"/>
        </w:rPr>
        <w:t>і</w:t>
      </w:r>
      <w:r w:rsidR="00285ED9">
        <w:rPr>
          <w:rFonts w:ascii="Times New Roman" w:hAnsi="Times New Roman" w:cs="Times New Roman"/>
          <w:sz w:val="24"/>
          <w:szCs w:val="24"/>
        </w:rPr>
        <w:t>ль</w:t>
      </w:r>
      <w:r>
        <w:rPr>
          <w:rFonts w:ascii="Times New Roman" w:hAnsi="Times New Roman" w:cs="Times New Roman"/>
          <w:sz w:val="24"/>
          <w:szCs w:val="24"/>
        </w:rPr>
        <w:t>ська рада</w:t>
      </w:r>
      <w:r w:rsidRPr="00077A76">
        <w:rPr>
          <w:rFonts w:ascii="Times New Roman" w:hAnsi="Times New Roman" w:cs="Times New Roman"/>
          <w:sz w:val="24"/>
          <w:szCs w:val="24"/>
        </w:rPr>
        <w:t xml:space="preserve"> забезпечує навчання і консультації для підприємців і персоналу нових підприємств.</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 xml:space="preserve">У громаді розвивається активний фестивальний рух на базі історичних пам’яток, який підтримується </w:t>
      </w:r>
      <w:proofErr w:type="spellStart"/>
      <w:r w:rsidRPr="00077A76">
        <w:rPr>
          <w:rFonts w:ascii="Times New Roman" w:hAnsi="Times New Roman" w:cs="Times New Roman"/>
          <w:sz w:val="24"/>
          <w:szCs w:val="24"/>
        </w:rPr>
        <w:t>промоційними</w:t>
      </w:r>
      <w:proofErr w:type="spellEnd"/>
      <w:r w:rsidRPr="00077A76">
        <w:rPr>
          <w:rFonts w:ascii="Times New Roman" w:hAnsi="Times New Roman" w:cs="Times New Roman"/>
          <w:sz w:val="24"/>
          <w:szCs w:val="24"/>
        </w:rPr>
        <w:t xml:space="preserve"> заходами пивоварні. </w:t>
      </w:r>
      <w:proofErr w:type="spellStart"/>
      <w:r>
        <w:rPr>
          <w:rFonts w:ascii="Times New Roman" w:hAnsi="Times New Roman" w:cs="Times New Roman"/>
          <w:sz w:val="24"/>
          <w:szCs w:val="24"/>
        </w:rPr>
        <w:t>Саксагань</w:t>
      </w:r>
      <w:proofErr w:type="spellEnd"/>
      <w:r w:rsidRPr="00077A76">
        <w:rPr>
          <w:rFonts w:ascii="Times New Roman" w:hAnsi="Times New Roman" w:cs="Times New Roman"/>
          <w:sz w:val="24"/>
          <w:szCs w:val="24"/>
        </w:rPr>
        <w:t xml:space="preserve"> ста</w:t>
      </w:r>
      <w:r>
        <w:rPr>
          <w:rFonts w:ascii="Times New Roman" w:hAnsi="Times New Roman" w:cs="Times New Roman"/>
          <w:sz w:val="24"/>
          <w:szCs w:val="24"/>
        </w:rPr>
        <w:t>є</w:t>
      </w:r>
      <w:r w:rsidR="00285ED9">
        <w:rPr>
          <w:rFonts w:ascii="Times New Roman" w:hAnsi="Times New Roman" w:cs="Times New Roman"/>
          <w:sz w:val="24"/>
          <w:szCs w:val="24"/>
        </w:rPr>
        <w:t xml:space="preserve"> </w:t>
      </w:r>
      <w:r>
        <w:rPr>
          <w:rFonts w:ascii="Times New Roman" w:hAnsi="Times New Roman" w:cs="Times New Roman"/>
          <w:sz w:val="24"/>
          <w:szCs w:val="24"/>
        </w:rPr>
        <w:t>ціка</w:t>
      </w:r>
      <w:r w:rsidRPr="00077A76">
        <w:rPr>
          <w:rFonts w:ascii="Times New Roman" w:hAnsi="Times New Roman" w:cs="Times New Roman"/>
          <w:sz w:val="24"/>
          <w:szCs w:val="24"/>
        </w:rPr>
        <w:t>вим туристичним об’єктом регіональних туристичних маршрутів. Основними видами туризму у громаді є історичний</w:t>
      </w:r>
      <w:r>
        <w:rPr>
          <w:rFonts w:ascii="Times New Roman" w:hAnsi="Times New Roman" w:cs="Times New Roman"/>
          <w:sz w:val="24"/>
          <w:szCs w:val="24"/>
        </w:rPr>
        <w:t xml:space="preserve"> та</w:t>
      </w:r>
      <w:r w:rsidRPr="00077A76">
        <w:rPr>
          <w:rFonts w:ascii="Times New Roman" w:hAnsi="Times New Roman" w:cs="Times New Roman"/>
          <w:sz w:val="24"/>
          <w:szCs w:val="24"/>
        </w:rPr>
        <w:t xml:space="preserve"> оздоровчий.</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У сільських територіях інтенсифікується виробництво і переробка екологічної сільськогосподарської продукції. Формуються місцеві продуктові бренди. Місцева продукція популяризується на фестивалях і святкуваннях, які стають відомими у регіоні і приваблюють щораз більше учасників.</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Громада стає привабливою для підприємців, тури</w:t>
      </w:r>
      <w:r w:rsidR="00285ED9">
        <w:rPr>
          <w:rFonts w:ascii="Times New Roman" w:hAnsi="Times New Roman" w:cs="Times New Roman"/>
          <w:sz w:val="24"/>
          <w:szCs w:val="24"/>
        </w:rPr>
        <w:t>стів і гостей. Село</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Саксагань</w:t>
      </w:r>
      <w:proofErr w:type="spellEnd"/>
      <w:r w:rsidRPr="00077A76">
        <w:rPr>
          <w:rFonts w:ascii="Times New Roman" w:hAnsi="Times New Roman" w:cs="Times New Roman"/>
          <w:sz w:val="24"/>
          <w:szCs w:val="24"/>
        </w:rPr>
        <w:t xml:space="preserve"> підсилює свої </w:t>
      </w:r>
      <w:r>
        <w:rPr>
          <w:rFonts w:ascii="Times New Roman" w:hAnsi="Times New Roman" w:cs="Times New Roman"/>
          <w:sz w:val="24"/>
          <w:szCs w:val="24"/>
        </w:rPr>
        <w:t>центральн</w:t>
      </w:r>
      <w:r w:rsidRPr="00077A76">
        <w:rPr>
          <w:rFonts w:ascii="Times New Roman" w:hAnsi="Times New Roman" w:cs="Times New Roman"/>
          <w:sz w:val="24"/>
          <w:szCs w:val="24"/>
        </w:rPr>
        <w:t xml:space="preserve">і функції торговельного, </w:t>
      </w:r>
      <w:proofErr w:type="spellStart"/>
      <w:r w:rsidRPr="00077A76">
        <w:rPr>
          <w:rFonts w:ascii="Times New Roman" w:hAnsi="Times New Roman" w:cs="Times New Roman"/>
          <w:sz w:val="24"/>
          <w:szCs w:val="24"/>
        </w:rPr>
        <w:t>послугового</w:t>
      </w:r>
      <w:proofErr w:type="spellEnd"/>
      <w:r w:rsidRPr="00077A76">
        <w:rPr>
          <w:rFonts w:ascii="Times New Roman" w:hAnsi="Times New Roman" w:cs="Times New Roman"/>
          <w:sz w:val="24"/>
          <w:szCs w:val="24"/>
        </w:rPr>
        <w:t xml:space="preserve"> і культурного центру </w:t>
      </w:r>
      <w:r>
        <w:rPr>
          <w:rFonts w:ascii="Times New Roman" w:hAnsi="Times New Roman" w:cs="Times New Roman"/>
          <w:sz w:val="24"/>
          <w:szCs w:val="24"/>
        </w:rPr>
        <w:t>ТГ</w:t>
      </w:r>
      <w:r w:rsidRPr="00077A76">
        <w:rPr>
          <w:rFonts w:ascii="Times New Roman" w:hAnsi="Times New Roman" w:cs="Times New Roman"/>
          <w:sz w:val="24"/>
          <w:szCs w:val="24"/>
        </w:rPr>
        <w:t>.</w:t>
      </w:r>
    </w:p>
    <w:p w:rsidR="00032301" w:rsidRPr="00077A76" w:rsidRDefault="00285ED9" w:rsidP="00032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залучення інвестиційних та виділення державних коштів</w:t>
      </w:r>
      <w:r w:rsidR="00032301" w:rsidRPr="00077A76">
        <w:rPr>
          <w:rFonts w:ascii="Times New Roman" w:hAnsi="Times New Roman" w:cs="Times New Roman"/>
          <w:sz w:val="24"/>
          <w:szCs w:val="24"/>
        </w:rPr>
        <w:t xml:space="preserve">, покращується інфраструктура на сільських територіях, зокрема виникають нові </w:t>
      </w:r>
      <w:proofErr w:type="spellStart"/>
      <w:r w:rsidR="00032301" w:rsidRPr="00077A76">
        <w:rPr>
          <w:rFonts w:ascii="Times New Roman" w:hAnsi="Times New Roman" w:cs="Times New Roman"/>
          <w:sz w:val="24"/>
          <w:szCs w:val="24"/>
        </w:rPr>
        <w:t>мультифункціональні</w:t>
      </w:r>
      <w:proofErr w:type="spellEnd"/>
      <w:r w:rsidR="00032301" w:rsidRPr="00077A76">
        <w:rPr>
          <w:rFonts w:ascii="Times New Roman" w:hAnsi="Times New Roman" w:cs="Times New Roman"/>
          <w:sz w:val="24"/>
          <w:szCs w:val="24"/>
        </w:rPr>
        <w:t xml:space="preserve"> соціальні об’єкти - центри сіл стають центрами громадського, економічного і культурного життя села.</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Внаслідок реорганізації у системі освіти зростає якість освітніх послуг.</w:t>
      </w:r>
    </w:p>
    <w:p w:rsidR="00032301" w:rsidRPr="00077A76" w:rsidRDefault="00032301" w:rsidP="00032301">
      <w:pPr>
        <w:spacing w:after="0" w:line="240" w:lineRule="auto"/>
        <w:jc w:val="both"/>
        <w:rPr>
          <w:rFonts w:ascii="Times New Roman" w:hAnsi="Times New Roman" w:cs="Times New Roman"/>
          <w:sz w:val="24"/>
          <w:szCs w:val="24"/>
        </w:rPr>
      </w:pPr>
      <w:r w:rsidRPr="00077A76">
        <w:rPr>
          <w:rFonts w:ascii="Times New Roman" w:hAnsi="Times New Roman" w:cs="Times New Roman"/>
          <w:sz w:val="24"/>
          <w:szCs w:val="24"/>
        </w:rPr>
        <w:t>Розпочавши процес стратегічного планування,</w:t>
      </w:r>
      <w:r w:rsidR="0000341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ТГ</w:t>
      </w:r>
      <w:r w:rsidRPr="00077A76">
        <w:rPr>
          <w:rFonts w:ascii="Times New Roman" w:hAnsi="Times New Roman" w:cs="Times New Roman"/>
          <w:sz w:val="24"/>
          <w:szCs w:val="24"/>
        </w:rPr>
        <w:t xml:space="preserve"> зайняла тим самим активну позицію у формуванні власного майбутнього, яке повинно реалізуватися саме за сценарієм сталого розвитку. Такий сценарій дозволив сформулювати стратегічне бачення її розвитку - майбутній бажаний стан громади, до якого вона прагне, реалізовуючи заплановану діяльність. Бачення виступає інтегруючим чинником, як на етапі планування, так і на етапі впровадження стратегії. Досягнення стану, описаного в баченні – це найбільш віддалена мета, до якої прямує, досягаючи чергових цілей.</w:t>
      </w:r>
    </w:p>
    <w:p w:rsidR="00032301" w:rsidRPr="00077A76" w:rsidRDefault="001A4E77" w:rsidP="00032301">
      <w:pPr>
        <w:spacing w:after="200" w:line="276" w:lineRule="auto"/>
        <w:jc w:val="both"/>
        <w:rPr>
          <w:rFonts w:ascii="Times New Roman" w:hAnsi="Times New Roman" w:cs="Times New Roman"/>
          <w:sz w:val="24"/>
          <w:szCs w:val="24"/>
        </w:rPr>
      </w:pPr>
      <w:r w:rsidRPr="001A4E77">
        <w:rPr>
          <w:rFonts w:ascii="Times New Roman" w:hAnsi="Times New Roman" w:cs="Times New Roman"/>
          <w:noProof/>
          <w:sz w:val="24"/>
          <w:szCs w:val="24"/>
          <w:lang w:eastAsia="uk-UA"/>
        </w:rPr>
        <w:pict>
          <v:shapetype id="_x0000_t202" coordsize="21600,21600" o:spt="202" path="m,l,21600r21600,l21600,xe">
            <v:stroke joinstyle="miter"/>
            <v:path gradientshapeok="t" o:connecttype="rect"/>
          </v:shapetype>
          <v:shape id="Pole tekstowe 159" o:spid="_x0000_s1026" type="#_x0000_t202" style="position:absolute;left:0;text-align:left;margin-left:1.9pt;margin-top:7.15pt;width:453.75pt;height:110.25pt;z-index:251660288;visibility:visible;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" fillcolor="#ddebcf" strokecolor="#00b050" strokeweight="1.25pt">
            <v:fill color2="#156b13" rotate="t" angle="180" colors="0 #ddebcf;.5 #9cb86e;1 #156b13" focus="100%" type="gradient"/>
            <v:shadow on="t" color="#00b050" opacity="31457f" offset="0,4pt"/>
            <v:path arrowok="t"/>
            <v:textbox>
              <w:txbxContent>
                <w:p w:rsidR="003228C4" w:rsidRPr="00521801" w:rsidRDefault="003228C4" w:rsidP="00032301">
                  <w:pPr>
                    <w:jc w:val="center"/>
                    <w:rPr>
                      <w:rFonts w:ascii="Times New Roman" w:hAnsi="Times New Roman" w:cs="Times New Roman"/>
                      <w:b/>
                      <w:sz w:val="28"/>
                      <w:szCs w:val="28"/>
                      <w:lang w:val="pl-PL"/>
                    </w:rPr>
                  </w:pPr>
                  <w:r>
                    <w:rPr>
                      <w:rFonts w:ascii="Times New Roman" w:hAnsi="Times New Roman" w:cs="Times New Roman"/>
                      <w:b/>
                      <w:sz w:val="28"/>
                      <w:szCs w:val="28"/>
                    </w:rPr>
                    <w:t>Саксаганська громада-2027</w:t>
                  </w:r>
                  <w:r w:rsidRPr="00521801">
                    <w:rPr>
                      <w:rFonts w:ascii="Times New Roman" w:hAnsi="Times New Roman" w:cs="Times New Roman"/>
                      <w:b/>
                      <w:sz w:val="28"/>
                      <w:szCs w:val="28"/>
                    </w:rPr>
                    <w:t xml:space="preserve">: </w:t>
                  </w:r>
                </w:p>
                <w:p w:rsidR="003228C4" w:rsidRPr="00521801" w:rsidRDefault="003228C4" w:rsidP="00032301">
                  <w:pPr>
                    <w:pStyle w:val="a9"/>
                    <w:numPr>
                      <w:ilvl w:val="0"/>
                      <w:numId w:val="18"/>
                    </w:numPr>
                    <w:rPr>
                      <w:rFonts w:ascii="Times New Roman" w:hAnsi="Times New Roman" w:cs="Times New Roman"/>
                      <w:b/>
                      <w:sz w:val="24"/>
                      <w:szCs w:val="20"/>
                    </w:rPr>
                  </w:pPr>
                  <w:r w:rsidRPr="00521801">
                    <w:rPr>
                      <w:rFonts w:ascii="Times New Roman" w:hAnsi="Times New Roman" w:cs="Times New Roman"/>
                      <w:b/>
                      <w:sz w:val="24"/>
                      <w:szCs w:val="20"/>
                    </w:rPr>
                    <w:t>мальовнича територія області</w:t>
                  </w:r>
                  <w:r w:rsidRPr="00521801">
                    <w:rPr>
                      <w:rFonts w:ascii="Times New Roman" w:hAnsi="Times New Roman" w:cs="Times New Roman"/>
                      <w:b/>
                      <w:sz w:val="24"/>
                      <w:szCs w:val="20"/>
                      <w:lang w:val="ru-RU"/>
                    </w:rPr>
                    <w:t>,</w:t>
                  </w:r>
                </w:p>
                <w:p w:rsidR="003228C4" w:rsidRPr="00521801" w:rsidRDefault="003228C4" w:rsidP="00032301">
                  <w:pPr>
                    <w:pStyle w:val="a9"/>
                    <w:numPr>
                      <w:ilvl w:val="0"/>
                      <w:numId w:val="18"/>
                    </w:numPr>
                    <w:rPr>
                      <w:rFonts w:ascii="Times New Roman" w:hAnsi="Times New Roman" w:cs="Times New Roman"/>
                      <w:b/>
                      <w:sz w:val="24"/>
                      <w:szCs w:val="20"/>
                    </w:rPr>
                  </w:pPr>
                  <w:r w:rsidRPr="00521801">
                    <w:rPr>
                      <w:rFonts w:ascii="Times New Roman" w:hAnsi="Times New Roman" w:cs="Times New Roman"/>
                      <w:b/>
                      <w:sz w:val="24"/>
                      <w:szCs w:val="20"/>
                    </w:rPr>
                    <w:t>територія інтенсивного багатоманітного виробництва сільськогосподарської продукції,</w:t>
                  </w:r>
                </w:p>
                <w:p w:rsidR="003228C4" w:rsidRPr="00521801" w:rsidRDefault="003228C4" w:rsidP="00032301">
                  <w:pPr>
                    <w:pStyle w:val="a9"/>
                    <w:numPr>
                      <w:ilvl w:val="0"/>
                      <w:numId w:val="18"/>
                    </w:numPr>
                    <w:rPr>
                      <w:rFonts w:ascii="Times New Roman" w:hAnsi="Times New Roman" w:cs="Times New Roman"/>
                      <w:b/>
                      <w:sz w:val="24"/>
                      <w:szCs w:val="20"/>
                    </w:rPr>
                  </w:pPr>
                  <w:r w:rsidRPr="00521801">
                    <w:rPr>
                      <w:rFonts w:ascii="Times New Roman" w:hAnsi="Times New Roman" w:cs="Times New Roman"/>
                      <w:b/>
                      <w:sz w:val="24"/>
                      <w:szCs w:val="20"/>
                    </w:rPr>
                    <w:t>громада,яка забезпечує гарні умови для життя,відпочинку та оздоровлення</w:t>
                  </w:r>
                </w:p>
              </w:txbxContent>
            </v:textbox>
          </v:shape>
        </w:pict>
      </w:r>
    </w:p>
    <w:p w:rsidR="00032301" w:rsidRPr="00077A76" w:rsidRDefault="00032301" w:rsidP="00003418">
      <w:pPr>
        <w:jc w:val="center"/>
        <w:rPr>
          <w:rFonts w:ascii="Times New Roman" w:eastAsia="Times New Roman" w:hAnsi="Times New Roman" w:cs="Times New Roman"/>
          <w:b/>
          <w:bCs/>
          <w:color w:val="0070C0"/>
          <w:sz w:val="28"/>
          <w:szCs w:val="24"/>
        </w:rPr>
      </w:pPr>
      <w:r w:rsidRPr="00077A76">
        <w:rPr>
          <w:rFonts w:ascii="Times New Roman" w:eastAsia="Times New Roman" w:hAnsi="Times New Roman" w:cs="Times New Roman"/>
          <w:b/>
          <w:bCs/>
          <w:color w:val="0070C0"/>
          <w:sz w:val="28"/>
          <w:szCs w:val="24"/>
        </w:rPr>
        <w:br w:type="page"/>
      </w:r>
    </w:p>
    <w:p w:rsidR="00032301" w:rsidRPr="00B415F8" w:rsidRDefault="00032301" w:rsidP="00032301">
      <w:pPr>
        <w:keepNext/>
        <w:keepLines/>
        <w:spacing w:before="20" w:after="40" w:line="240" w:lineRule="auto"/>
        <w:jc w:val="center"/>
        <w:outlineLvl w:val="0"/>
        <w:rPr>
          <w:rFonts w:ascii="Times New Roman" w:eastAsia="Times New Roman" w:hAnsi="Times New Roman" w:cs="Times New Roman"/>
          <w:b/>
          <w:bCs/>
          <w:color w:val="000000" w:themeColor="text1"/>
          <w:sz w:val="24"/>
          <w:szCs w:val="24"/>
        </w:rPr>
      </w:pPr>
      <w:bookmarkStart w:id="5" w:name="_Toc497117804"/>
      <w:r w:rsidRPr="00B415F8">
        <w:rPr>
          <w:rFonts w:ascii="Times New Roman" w:eastAsia="Times New Roman" w:hAnsi="Times New Roman" w:cs="Times New Roman"/>
          <w:b/>
          <w:bCs/>
          <w:color w:val="000000" w:themeColor="text1"/>
          <w:sz w:val="24"/>
          <w:szCs w:val="24"/>
          <w:lang w:val="en-US"/>
        </w:rPr>
        <w:t>SWOT</w:t>
      </w:r>
      <w:r>
        <w:rPr>
          <w:rFonts w:ascii="Times New Roman" w:eastAsia="Times New Roman" w:hAnsi="Times New Roman" w:cs="Times New Roman"/>
          <w:b/>
          <w:bCs/>
          <w:color w:val="000000" w:themeColor="text1"/>
          <w:sz w:val="24"/>
          <w:szCs w:val="24"/>
        </w:rPr>
        <w:t>–АНАЛІЗ СЕРЕДОВИЩА ОБ’ЄДНАНОЇ ГРОМАДИ</w:t>
      </w:r>
    </w:p>
    <w:p w:rsidR="00032301" w:rsidRDefault="00032301" w:rsidP="00CB274C">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 xml:space="preserve">Вислів SWOT складено із початкових літер англійських слів </w:t>
      </w:r>
      <w:proofErr w:type="spellStart"/>
      <w:r w:rsidRPr="002C0430">
        <w:rPr>
          <w:rFonts w:ascii="Times New Roman" w:eastAsia="Times New Roman" w:hAnsi="Times New Roman" w:cs="Times New Roman"/>
          <w:bCs/>
          <w:color w:val="000000" w:themeColor="text1"/>
          <w:sz w:val="24"/>
          <w:szCs w:val="24"/>
        </w:rPr>
        <w:t>–Strengths</w:t>
      </w:r>
      <w:proofErr w:type="spellEnd"/>
      <w:r w:rsidRPr="002C0430">
        <w:rPr>
          <w:rFonts w:ascii="Times New Roman" w:eastAsia="Times New Roman" w:hAnsi="Times New Roman" w:cs="Times New Roman"/>
          <w:bCs/>
          <w:color w:val="000000" w:themeColor="text1"/>
          <w:sz w:val="24"/>
          <w:szCs w:val="24"/>
        </w:rPr>
        <w:t xml:space="preserve">, </w:t>
      </w:r>
      <w:proofErr w:type="spellStart"/>
      <w:r w:rsidRPr="002C0430">
        <w:rPr>
          <w:rFonts w:ascii="Times New Roman" w:eastAsia="Times New Roman" w:hAnsi="Times New Roman" w:cs="Times New Roman"/>
          <w:bCs/>
          <w:color w:val="000000" w:themeColor="text1"/>
          <w:sz w:val="24"/>
          <w:szCs w:val="24"/>
        </w:rPr>
        <w:t>Weaknesses</w:t>
      </w:r>
      <w:proofErr w:type="spellEnd"/>
      <w:r w:rsidRPr="002C0430">
        <w:rPr>
          <w:rFonts w:ascii="Times New Roman" w:eastAsia="Times New Roman" w:hAnsi="Times New Roman" w:cs="Times New Roman"/>
          <w:bCs/>
          <w:color w:val="000000" w:themeColor="text1"/>
          <w:sz w:val="24"/>
          <w:szCs w:val="24"/>
        </w:rPr>
        <w:t xml:space="preserve">, </w:t>
      </w:r>
      <w:proofErr w:type="spellStart"/>
      <w:r w:rsidRPr="002C0430">
        <w:rPr>
          <w:rFonts w:ascii="Times New Roman" w:eastAsia="Times New Roman" w:hAnsi="Times New Roman" w:cs="Times New Roman"/>
          <w:bCs/>
          <w:color w:val="000000" w:themeColor="text1"/>
          <w:sz w:val="24"/>
          <w:szCs w:val="24"/>
        </w:rPr>
        <w:t>Opportunities</w:t>
      </w:r>
      <w:proofErr w:type="spellEnd"/>
      <w:r w:rsidRPr="002C0430">
        <w:rPr>
          <w:rFonts w:ascii="Times New Roman" w:eastAsia="Times New Roman" w:hAnsi="Times New Roman" w:cs="Times New Roman"/>
          <w:bCs/>
          <w:color w:val="000000" w:themeColor="text1"/>
          <w:sz w:val="24"/>
          <w:szCs w:val="24"/>
        </w:rPr>
        <w:t xml:space="preserve">, </w:t>
      </w:r>
      <w:proofErr w:type="spellStart"/>
      <w:r w:rsidRPr="002C0430">
        <w:rPr>
          <w:rFonts w:ascii="Times New Roman" w:eastAsia="Times New Roman" w:hAnsi="Times New Roman" w:cs="Times New Roman"/>
          <w:bCs/>
          <w:color w:val="000000" w:themeColor="text1"/>
          <w:sz w:val="24"/>
          <w:szCs w:val="24"/>
        </w:rPr>
        <w:t>Threats</w:t>
      </w:r>
      <w:proofErr w:type="spellEnd"/>
      <w:r w:rsidRPr="002C0430">
        <w:rPr>
          <w:rFonts w:ascii="Times New Roman" w:eastAsia="Times New Roman" w:hAnsi="Times New Roman" w:cs="Times New Roman"/>
          <w:bCs/>
          <w:color w:val="000000" w:themeColor="text1"/>
          <w:sz w:val="24"/>
          <w:szCs w:val="24"/>
        </w:rPr>
        <w:t xml:space="preserve">. </w:t>
      </w:r>
      <w:r w:rsidR="00CB274C" w:rsidRPr="00E20518">
        <w:rPr>
          <w:rFonts w:ascii="Times New Roman" w:hAnsi="Times New Roman" w:cs="Times New Roman"/>
          <w:sz w:val="24"/>
          <w:szCs w:val="24"/>
        </w:rPr>
        <w:t>SWOT-аналіз – це характеристика сильних та слабких сторін,переваг та обмежень у розвитку об’єднаної територіальної громади</w:t>
      </w:r>
    </w:p>
    <w:tbl>
      <w:tblPr>
        <w:tblStyle w:val="ab"/>
        <w:tblW w:w="9356" w:type="dxa"/>
        <w:tblInd w:w="108" w:type="dxa"/>
        <w:tblLook w:val="04A0"/>
      </w:tblPr>
      <w:tblGrid>
        <w:gridCol w:w="4678"/>
        <w:gridCol w:w="4678"/>
      </w:tblGrid>
      <w:tr w:rsidR="001032A2" w:rsidRPr="005C33E3" w:rsidTr="001032A2">
        <w:trPr>
          <w:trHeight w:val="592"/>
        </w:trPr>
        <w:tc>
          <w:tcPr>
            <w:tcW w:w="4678" w:type="dxa"/>
            <w:tcBorders>
              <w:bottom w:val="single" w:sz="4" w:space="0" w:color="auto"/>
            </w:tcBorders>
            <w:shd w:val="clear" w:color="auto" w:fill="CCC0D9" w:themeFill="accent4" w:themeFillTint="66"/>
          </w:tcPr>
          <w:p w:rsidR="00CB274C" w:rsidRPr="005C33E3" w:rsidRDefault="00CB274C" w:rsidP="00CB274C">
            <w:pPr>
              <w:jc w:val="center"/>
              <w:rPr>
                <w:rFonts w:ascii="Times New Roman" w:hAnsi="Times New Roman" w:cs="Times New Roman"/>
                <w:b/>
                <w:color w:val="0F243E" w:themeColor="text2" w:themeShade="80"/>
                <w:sz w:val="24"/>
                <w:szCs w:val="24"/>
                <w:u w:val="single"/>
              </w:rPr>
            </w:pPr>
            <w:r w:rsidRPr="005C33E3">
              <w:rPr>
                <w:rFonts w:ascii="Times New Roman" w:hAnsi="Times New Roman" w:cs="Times New Roman"/>
                <w:b/>
                <w:color w:val="0F243E" w:themeColor="text2" w:themeShade="80"/>
                <w:sz w:val="24"/>
                <w:szCs w:val="24"/>
                <w:u w:val="single"/>
              </w:rPr>
              <w:t>Сильні сторони</w:t>
            </w:r>
          </w:p>
          <w:p w:rsidR="001032A2" w:rsidRPr="005C33E3" w:rsidRDefault="00CB274C" w:rsidP="00CB274C">
            <w:pPr>
              <w:jc w:val="center"/>
              <w:rPr>
                <w:rFonts w:ascii="Times New Roman" w:hAnsi="Times New Roman" w:cs="Times New Roman"/>
                <w:color w:val="0F243E" w:themeColor="text2" w:themeShade="80"/>
                <w:sz w:val="24"/>
                <w:szCs w:val="24"/>
              </w:rPr>
            </w:pPr>
            <w:proofErr w:type="spellStart"/>
            <w:r w:rsidRPr="005C33E3">
              <w:rPr>
                <w:rFonts w:ascii="Times New Roman" w:hAnsi="Times New Roman" w:cs="Times New Roman"/>
                <w:b/>
                <w:color w:val="000000"/>
                <w:sz w:val="24"/>
                <w:szCs w:val="24"/>
                <w:lang w:eastAsia="uk-UA"/>
              </w:rPr>
              <w:t>Strengths</w:t>
            </w:r>
            <w:proofErr w:type="spellEnd"/>
          </w:p>
        </w:tc>
        <w:tc>
          <w:tcPr>
            <w:tcW w:w="4678" w:type="dxa"/>
            <w:tcBorders>
              <w:bottom w:val="single" w:sz="4" w:space="0" w:color="auto"/>
            </w:tcBorders>
            <w:shd w:val="clear" w:color="auto" w:fill="CCC0D9" w:themeFill="accent4" w:themeFillTint="66"/>
          </w:tcPr>
          <w:p w:rsidR="001032A2" w:rsidRPr="005C33E3" w:rsidRDefault="001032A2" w:rsidP="001032A2">
            <w:pPr>
              <w:jc w:val="center"/>
              <w:rPr>
                <w:rFonts w:ascii="Times New Roman" w:hAnsi="Times New Roman" w:cs="Times New Roman"/>
                <w:b/>
                <w:color w:val="0F243E" w:themeColor="text2" w:themeShade="80"/>
                <w:sz w:val="24"/>
                <w:szCs w:val="24"/>
                <w:u w:val="single"/>
              </w:rPr>
            </w:pPr>
            <w:r w:rsidRPr="005C33E3">
              <w:rPr>
                <w:rFonts w:ascii="Times New Roman" w:hAnsi="Times New Roman" w:cs="Times New Roman"/>
                <w:b/>
                <w:color w:val="0F243E" w:themeColor="text2" w:themeShade="80"/>
                <w:sz w:val="24"/>
                <w:szCs w:val="24"/>
                <w:u w:val="single"/>
              </w:rPr>
              <w:t>Слабкі сторони</w:t>
            </w:r>
          </w:p>
          <w:p w:rsidR="001032A2" w:rsidRPr="005C33E3" w:rsidRDefault="001032A2" w:rsidP="001032A2">
            <w:pPr>
              <w:jc w:val="center"/>
              <w:rPr>
                <w:rFonts w:ascii="Times New Roman" w:hAnsi="Times New Roman" w:cs="Times New Roman"/>
                <w:color w:val="0F243E" w:themeColor="text2" w:themeShade="80"/>
                <w:sz w:val="24"/>
                <w:szCs w:val="24"/>
              </w:rPr>
            </w:pPr>
            <w:proofErr w:type="spellStart"/>
            <w:r w:rsidRPr="005C33E3">
              <w:rPr>
                <w:rFonts w:ascii="Times New Roman" w:hAnsi="Times New Roman" w:cs="Times New Roman"/>
                <w:b/>
                <w:color w:val="000000"/>
                <w:sz w:val="24"/>
                <w:szCs w:val="24"/>
                <w:lang w:eastAsia="uk-UA"/>
              </w:rPr>
              <w:t>Weaknesses</w:t>
            </w:r>
            <w:proofErr w:type="spellEnd"/>
          </w:p>
        </w:tc>
      </w:tr>
      <w:tr w:rsidR="001032A2" w:rsidRPr="001B1550" w:rsidTr="001032A2">
        <w:trPr>
          <w:trHeight w:val="1832"/>
        </w:trPr>
        <w:tc>
          <w:tcPr>
            <w:tcW w:w="4678" w:type="dxa"/>
            <w:tcBorders>
              <w:top w:val="single" w:sz="4" w:space="0" w:color="auto"/>
            </w:tcBorders>
          </w:tcPr>
          <w:p w:rsidR="001032A2" w:rsidRPr="00C54CAF" w:rsidRDefault="001032A2"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sidRPr="00C54CAF">
              <w:rPr>
                <w:rFonts w:ascii="Times New Roman" w:eastAsia="Times New Roman" w:hAnsi="Times New Roman" w:cs="Times New Roman"/>
                <w:bCs/>
                <w:color w:val="000000" w:themeColor="text1"/>
                <w:sz w:val="24"/>
                <w:szCs w:val="24"/>
              </w:rPr>
              <w:t>З</w:t>
            </w:r>
            <w:r w:rsidR="00003418">
              <w:rPr>
                <w:rFonts w:ascii="Times New Roman" w:eastAsia="Times New Roman" w:hAnsi="Times New Roman" w:cs="Times New Roman"/>
                <w:bCs/>
                <w:color w:val="000000" w:themeColor="text1"/>
                <w:sz w:val="24"/>
                <w:szCs w:val="24"/>
              </w:rPr>
              <w:t xml:space="preserve">ручне географічне розташування </w:t>
            </w:r>
            <w:r w:rsidRPr="00C54CAF">
              <w:rPr>
                <w:rFonts w:ascii="Times New Roman" w:eastAsia="Times New Roman" w:hAnsi="Times New Roman" w:cs="Times New Roman"/>
                <w:bCs/>
                <w:color w:val="000000" w:themeColor="text1"/>
                <w:sz w:val="24"/>
                <w:szCs w:val="24"/>
              </w:rPr>
              <w:t>ТГ.</w:t>
            </w:r>
          </w:p>
          <w:p w:rsidR="001032A2" w:rsidRDefault="001032A2"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Наявність вільних земельних ділянок для об’єктів інвестиційної діяльності.</w:t>
            </w:r>
          </w:p>
          <w:p w:rsidR="001032A2" w:rsidRDefault="00CB274C"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Наявність корисних копалин (</w:t>
            </w:r>
            <w:r w:rsidR="001032A2">
              <w:rPr>
                <w:rFonts w:ascii="Times New Roman" w:eastAsia="Times New Roman" w:hAnsi="Times New Roman" w:cs="Times New Roman"/>
                <w:bCs/>
                <w:color w:val="000000" w:themeColor="text1"/>
                <w:sz w:val="24"/>
                <w:szCs w:val="24"/>
              </w:rPr>
              <w:t>граніт, глина, пісок).</w:t>
            </w:r>
          </w:p>
          <w:p w:rsidR="001032A2" w:rsidRDefault="001032A2"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sidRPr="00C54CAF">
              <w:rPr>
                <w:rFonts w:ascii="Times New Roman" w:eastAsia="Times New Roman" w:hAnsi="Times New Roman" w:cs="Times New Roman"/>
                <w:bCs/>
                <w:color w:val="000000" w:themeColor="text1"/>
                <w:sz w:val="24"/>
                <w:szCs w:val="24"/>
              </w:rPr>
              <w:t>Наявність залізничної станції та достатньо розгалуженої мережі під’їзних шляхів</w:t>
            </w:r>
            <w:r>
              <w:rPr>
                <w:rFonts w:ascii="Times New Roman" w:eastAsia="Times New Roman" w:hAnsi="Times New Roman" w:cs="Times New Roman"/>
                <w:bCs/>
                <w:color w:val="000000" w:themeColor="text1"/>
                <w:sz w:val="24"/>
                <w:szCs w:val="24"/>
              </w:rPr>
              <w:t>.</w:t>
            </w:r>
          </w:p>
          <w:p w:rsidR="001032A2" w:rsidRDefault="001032A2"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Наявність водного та рекреаційного ресурсу у вигляді річки </w:t>
            </w:r>
            <w:proofErr w:type="spellStart"/>
            <w:r>
              <w:rPr>
                <w:rFonts w:ascii="Times New Roman" w:eastAsia="Times New Roman" w:hAnsi="Times New Roman" w:cs="Times New Roman"/>
                <w:bCs/>
                <w:color w:val="000000" w:themeColor="text1"/>
                <w:sz w:val="24"/>
                <w:szCs w:val="24"/>
              </w:rPr>
              <w:t>Саксагань</w:t>
            </w:r>
            <w:proofErr w:type="spellEnd"/>
            <w:r>
              <w:rPr>
                <w:rFonts w:ascii="Times New Roman" w:eastAsia="Times New Roman" w:hAnsi="Times New Roman" w:cs="Times New Roman"/>
                <w:bCs/>
                <w:color w:val="000000" w:themeColor="text1"/>
                <w:sz w:val="24"/>
                <w:szCs w:val="24"/>
              </w:rPr>
              <w:t xml:space="preserve"> та ставків.</w:t>
            </w:r>
          </w:p>
          <w:p w:rsidR="001032A2" w:rsidRDefault="001032A2"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sidRPr="00C54CAF">
              <w:rPr>
                <w:rFonts w:ascii="Times New Roman" w:eastAsia="Times New Roman" w:hAnsi="Times New Roman" w:cs="Times New Roman"/>
                <w:bCs/>
                <w:color w:val="000000" w:themeColor="text1"/>
                <w:sz w:val="24"/>
                <w:szCs w:val="24"/>
              </w:rPr>
              <w:t>Потужний агропромисловий потенціал району.</w:t>
            </w:r>
          </w:p>
          <w:p w:rsidR="001032A2" w:rsidRDefault="001032A2"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sidRPr="00C54CAF">
              <w:rPr>
                <w:rFonts w:ascii="Times New Roman" w:eastAsia="Times New Roman" w:hAnsi="Times New Roman" w:cs="Times New Roman"/>
                <w:bCs/>
                <w:color w:val="000000" w:themeColor="text1"/>
                <w:sz w:val="24"/>
                <w:szCs w:val="24"/>
              </w:rPr>
              <w:t xml:space="preserve"> Середній розвиток малого бізнесу. </w:t>
            </w:r>
          </w:p>
          <w:p w:rsidR="001032A2" w:rsidRPr="001032A2" w:rsidRDefault="001032A2" w:rsidP="00CB274C">
            <w:pPr>
              <w:pStyle w:val="a9"/>
              <w:keepNext/>
              <w:keepLines/>
              <w:numPr>
                <w:ilvl w:val="0"/>
                <w:numId w:val="41"/>
              </w:numPr>
              <w:spacing w:before="20" w:after="40" w:line="240" w:lineRule="auto"/>
              <w:ind w:left="459"/>
              <w:jc w:val="both"/>
              <w:outlineLvl w:val="0"/>
              <w:rPr>
                <w:rFonts w:ascii="Times New Roman" w:eastAsia="Times New Roman" w:hAnsi="Times New Roman" w:cs="Times New Roman"/>
                <w:bCs/>
                <w:color w:val="000000" w:themeColor="text1"/>
                <w:sz w:val="24"/>
                <w:szCs w:val="24"/>
              </w:rPr>
            </w:pPr>
            <w:r w:rsidRPr="00C3508E">
              <w:rPr>
                <w:rFonts w:ascii="Times New Roman" w:eastAsia="Times New Roman" w:hAnsi="Times New Roman" w:cs="Times New Roman"/>
                <w:bCs/>
                <w:color w:val="000000" w:themeColor="text1"/>
                <w:sz w:val="24"/>
                <w:szCs w:val="24"/>
              </w:rPr>
              <w:t>Розгалужена мережа закладів освіти, охорони здоров’я, культури</w:t>
            </w:r>
          </w:p>
          <w:p w:rsidR="001032A2" w:rsidRPr="001529CF" w:rsidRDefault="001032A2" w:rsidP="00CB274C">
            <w:pPr>
              <w:pStyle w:val="a9"/>
              <w:spacing w:after="0" w:line="240" w:lineRule="auto"/>
              <w:ind w:left="459"/>
              <w:rPr>
                <w:rFonts w:ascii="Times New Roman" w:hAnsi="Times New Roman"/>
                <w:b/>
                <w:color w:val="632423" w:themeColor="accent2" w:themeShade="80"/>
                <w:sz w:val="24"/>
                <w:szCs w:val="24"/>
                <w:u w:val="single"/>
              </w:rPr>
            </w:pPr>
          </w:p>
        </w:tc>
        <w:tc>
          <w:tcPr>
            <w:tcW w:w="4678" w:type="dxa"/>
            <w:tcBorders>
              <w:top w:val="single" w:sz="4" w:space="0" w:color="auto"/>
            </w:tcBorders>
          </w:tcPr>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1. Низька і</w:t>
            </w:r>
            <w:r w:rsidR="00003418">
              <w:rPr>
                <w:rFonts w:ascii="Times New Roman" w:eastAsia="Times New Roman" w:hAnsi="Times New Roman" w:cs="Times New Roman"/>
                <w:bCs/>
                <w:color w:val="000000" w:themeColor="text1"/>
                <w:sz w:val="24"/>
                <w:szCs w:val="24"/>
              </w:rPr>
              <w:t xml:space="preserve">нвестиційна привабливість </w:t>
            </w:r>
            <w:r>
              <w:rPr>
                <w:rFonts w:ascii="Times New Roman" w:eastAsia="Times New Roman" w:hAnsi="Times New Roman" w:cs="Times New Roman"/>
                <w:bCs/>
                <w:color w:val="000000" w:themeColor="text1"/>
                <w:sz w:val="24"/>
                <w:szCs w:val="24"/>
              </w:rPr>
              <w:t>ТГ</w:t>
            </w:r>
            <w:r w:rsidRPr="002C0430">
              <w:rPr>
                <w:rFonts w:ascii="Times New Roman" w:eastAsia="Times New Roman" w:hAnsi="Times New Roman" w:cs="Times New Roman"/>
                <w:bCs/>
                <w:color w:val="000000" w:themeColor="text1"/>
                <w:sz w:val="24"/>
                <w:szCs w:val="24"/>
              </w:rPr>
              <w:t xml:space="preserve"> та низька інноваційна активність (відсутність іноземних інвестицій).</w:t>
            </w:r>
          </w:p>
          <w:p w:rsidR="001032A2"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2. Нестабільна цінова політика на сільськогосподарську продукцію.</w:t>
            </w:r>
          </w:p>
          <w:p w:rsidR="001032A2"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Відсутність генерального плану</w:t>
            </w:r>
            <w:r w:rsidR="00003418">
              <w:rPr>
                <w:rFonts w:ascii="Times New Roman" w:eastAsia="Times New Roman" w:hAnsi="Times New Roman" w:cs="Times New Roman"/>
                <w:bCs/>
                <w:color w:val="000000" w:themeColor="text1"/>
                <w:sz w:val="24"/>
                <w:szCs w:val="24"/>
              </w:rPr>
              <w:t xml:space="preserve"> на всі населені пункти громади</w:t>
            </w:r>
            <w:r>
              <w:rPr>
                <w:rFonts w:ascii="Times New Roman" w:eastAsia="Times New Roman" w:hAnsi="Times New Roman" w:cs="Times New Roman"/>
                <w:bCs/>
                <w:color w:val="000000" w:themeColor="text1"/>
                <w:sz w:val="24"/>
                <w:szCs w:val="24"/>
              </w:rPr>
              <w:t>.</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Низький рівень життя мешканців.</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5. </w:t>
            </w:r>
            <w:r w:rsidRPr="002C0430">
              <w:rPr>
                <w:rFonts w:ascii="Times New Roman" w:eastAsia="Times New Roman" w:hAnsi="Times New Roman" w:cs="Times New Roman"/>
                <w:bCs/>
                <w:color w:val="000000" w:themeColor="text1"/>
                <w:sz w:val="24"/>
                <w:szCs w:val="24"/>
              </w:rPr>
              <w:t xml:space="preserve">Недостатнє фінансування та скорочення програм державної підтримки сільськогосподарського виробника. </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6. </w:t>
            </w:r>
            <w:r w:rsidRPr="002C0430">
              <w:rPr>
                <w:rFonts w:ascii="Times New Roman" w:eastAsia="Times New Roman" w:hAnsi="Times New Roman" w:cs="Times New Roman"/>
                <w:bCs/>
                <w:color w:val="000000" w:themeColor="text1"/>
                <w:sz w:val="24"/>
                <w:szCs w:val="24"/>
              </w:rPr>
              <w:t xml:space="preserve"> Недостатній рівень </w:t>
            </w:r>
            <w:r>
              <w:rPr>
                <w:rFonts w:ascii="Times New Roman" w:eastAsia="Times New Roman" w:hAnsi="Times New Roman" w:cs="Times New Roman"/>
                <w:bCs/>
                <w:color w:val="000000" w:themeColor="text1"/>
                <w:sz w:val="24"/>
                <w:szCs w:val="24"/>
              </w:rPr>
              <w:t>підприємницької активності, взаємодії бізнесу, громади і влади.</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r w:rsidRPr="002C0430">
              <w:rPr>
                <w:rFonts w:ascii="Times New Roman" w:eastAsia="Times New Roman" w:hAnsi="Times New Roman" w:cs="Times New Roman"/>
                <w:bCs/>
                <w:color w:val="000000" w:themeColor="text1"/>
                <w:sz w:val="24"/>
                <w:szCs w:val="24"/>
              </w:rPr>
              <w:t xml:space="preserve">. Низький обсяг інвестицій в </w:t>
            </w:r>
            <w:proofErr w:type="spellStart"/>
            <w:r w:rsidRPr="002C0430">
              <w:rPr>
                <w:rFonts w:ascii="Times New Roman" w:eastAsia="Times New Roman" w:hAnsi="Times New Roman" w:cs="Times New Roman"/>
                <w:bCs/>
                <w:color w:val="000000" w:themeColor="text1"/>
                <w:sz w:val="24"/>
                <w:szCs w:val="24"/>
              </w:rPr>
              <w:t>сільскогосподарське</w:t>
            </w:r>
            <w:proofErr w:type="spellEnd"/>
            <w:r w:rsidRPr="002C0430">
              <w:rPr>
                <w:rFonts w:ascii="Times New Roman" w:eastAsia="Times New Roman" w:hAnsi="Times New Roman" w:cs="Times New Roman"/>
                <w:bCs/>
                <w:color w:val="000000" w:themeColor="text1"/>
                <w:sz w:val="24"/>
                <w:szCs w:val="24"/>
              </w:rPr>
              <w:t xml:space="preserve"> і промислове виробництво</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w:t>
            </w:r>
            <w:r w:rsidRPr="002C0430">
              <w:rPr>
                <w:rFonts w:ascii="Times New Roman" w:eastAsia="Times New Roman" w:hAnsi="Times New Roman" w:cs="Times New Roman"/>
                <w:bCs/>
                <w:color w:val="000000" w:themeColor="text1"/>
                <w:sz w:val="24"/>
                <w:szCs w:val="24"/>
              </w:rPr>
              <w:t>. Значний рівень зносу основних виробничих фондів</w:t>
            </w:r>
          </w:p>
          <w:p w:rsidR="001032A2"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w:t>
            </w:r>
            <w:r w:rsidRPr="002C0430">
              <w:rPr>
                <w:rFonts w:ascii="Times New Roman" w:eastAsia="Times New Roman" w:hAnsi="Times New Roman" w:cs="Times New Roman"/>
                <w:bCs/>
                <w:color w:val="000000" w:themeColor="text1"/>
                <w:sz w:val="24"/>
                <w:szCs w:val="24"/>
              </w:rPr>
              <w:t>. Зменшення кількос</w:t>
            </w:r>
            <w:r w:rsidR="00003418">
              <w:rPr>
                <w:rFonts w:ascii="Times New Roman" w:eastAsia="Times New Roman" w:hAnsi="Times New Roman" w:cs="Times New Roman"/>
                <w:bCs/>
                <w:color w:val="000000" w:themeColor="text1"/>
                <w:sz w:val="24"/>
                <w:szCs w:val="24"/>
              </w:rPr>
              <w:t xml:space="preserve">ті учнів в школах </w:t>
            </w:r>
            <w:r>
              <w:rPr>
                <w:rFonts w:ascii="Times New Roman" w:eastAsia="Times New Roman" w:hAnsi="Times New Roman" w:cs="Times New Roman"/>
                <w:bCs/>
                <w:color w:val="000000" w:themeColor="text1"/>
                <w:sz w:val="24"/>
                <w:szCs w:val="24"/>
              </w:rPr>
              <w:t xml:space="preserve">ТГ </w:t>
            </w:r>
            <w:r w:rsidRPr="002C0430">
              <w:rPr>
                <w:rFonts w:ascii="Times New Roman" w:eastAsia="Times New Roman" w:hAnsi="Times New Roman" w:cs="Times New Roman"/>
                <w:bCs/>
                <w:color w:val="000000" w:themeColor="text1"/>
                <w:sz w:val="24"/>
                <w:szCs w:val="24"/>
              </w:rPr>
              <w:t>та пов’язана з цим проблема утримання малокомплектних шкіл.</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10. Низька </w:t>
            </w:r>
            <w:proofErr w:type="spellStart"/>
            <w:r>
              <w:rPr>
                <w:rFonts w:ascii="Times New Roman" w:eastAsia="Times New Roman" w:hAnsi="Times New Roman" w:cs="Times New Roman"/>
                <w:bCs/>
                <w:color w:val="000000" w:themeColor="text1"/>
                <w:sz w:val="24"/>
                <w:szCs w:val="24"/>
              </w:rPr>
              <w:t>енергоефективність</w:t>
            </w:r>
            <w:proofErr w:type="spellEnd"/>
            <w:r>
              <w:rPr>
                <w:rFonts w:ascii="Times New Roman" w:eastAsia="Times New Roman" w:hAnsi="Times New Roman" w:cs="Times New Roman"/>
                <w:bCs/>
                <w:color w:val="000000" w:themeColor="text1"/>
                <w:sz w:val="24"/>
                <w:szCs w:val="24"/>
              </w:rPr>
              <w:t xml:space="preserve"> закладів освіти, культури, охорони здоров’я.</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r w:rsidRPr="002C0430">
              <w:rPr>
                <w:rFonts w:ascii="Times New Roman" w:eastAsia="Times New Roman" w:hAnsi="Times New Roman" w:cs="Times New Roman"/>
                <w:bCs/>
                <w:color w:val="000000" w:themeColor="text1"/>
                <w:sz w:val="24"/>
                <w:szCs w:val="24"/>
              </w:rPr>
              <w:t>. Існуюча мережа ДНЗ не задовольняє повністю потреби населення в послугах дошкільної освіти.</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w:t>
            </w:r>
            <w:r w:rsidRPr="002C0430">
              <w:rPr>
                <w:rFonts w:ascii="Times New Roman" w:eastAsia="Times New Roman" w:hAnsi="Times New Roman" w:cs="Times New Roman"/>
                <w:bCs/>
                <w:color w:val="000000" w:themeColor="text1"/>
                <w:sz w:val="24"/>
                <w:szCs w:val="24"/>
              </w:rPr>
              <w:t>. Недостатність кв</w:t>
            </w:r>
            <w:r>
              <w:rPr>
                <w:rFonts w:ascii="Times New Roman" w:eastAsia="Times New Roman" w:hAnsi="Times New Roman" w:cs="Times New Roman"/>
                <w:bCs/>
                <w:color w:val="000000" w:themeColor="text1"/>
                <w:sz w:val="24"/>
                <w:szCs w:val="24"/>
              </w:rPr>
              <w:t xml:space="preserve">аліфікованих спеціалістів в </w:t>
            </w:r>
            <w:proofErr w:type="spellStart"/>
            <w:r>
              <w:rPr>
                <w:rFonts w:ascii="Times New Roman" w:eastAsia="Times New Roman" w:hAnsi="Times New Roman" w:cs="Times New Roman"/>
                <w:bCs/>
                <w:color w:val="000000" w:themeColor="text1"/>
                <w:sz w:val="24"/>
                <w:szCs w:val="24"/>
              </w:rPr>
              <w:t>адмінкорпусі</w:t>
            </w:r>
            <w:proofErr w:type="spellEnd"/>
            <w:r>
              <w:rPr>
                <w:rFonts w:ascii="Times New Roman" w:eastAsia="Times New Roman" w:hAnsi="Times New Roman" w:cs="Times New Roman"/>
                <w:bCs/>
                <w:color w:val="000000" w:themeColor="text1"/>
                <w:sz w:val="24"/>
                <w:szCs w:val="24"/>
              </w:rPr>
              <w:t xml:space="preserve">,  </w:t>
            </w:r>
            <w:r w:rsidRPr="002C0430">
              <w:rPr>
                <w:rFonts w:ascii="Times New Roman" w:eastAsia="Times New Roman" w:hAnsi="Times New Roman" w:cs="Times New Roman"/>
                <w:bCs/>
                <w:color w:val="000000" w:themeColor="text1"/>
                <w:sz w:val="24"/>
                <w:szCs w:val="24"/>
              </w:rPr>
              <w:t>медичних закладах, стар</w:t>
            </w:r>
            <w:r>
              <w:rPr>
                <w:rFonts w:ascii="Times New Roman" w:eastAsia="Times New Roman" w:hAnsi="Times New Roman" w:cs="Times New Roman"/>
                <w:bCs/>
                <w:color w:val="000000" w:themeColor="text1"/>
                <w:sz w:val="24"/>
                <w:szCs w:val="24"/>
              </w:rPr>
              <w:t>іння трудових ресурсів</w:t>
            </w:r>
            <w:r w:rsidRPr="002C0430">
              <w:rPr>
                <w:rFonts w:ascii="Times New Roman" w:eastAsia="Times New Roman" w:hAnsi="Times New Roman" w:cs="Times New Roman"/>
                <w:bCs/>
                <w:color w:val="000000" w:themeColor="text1"/>
                <w:sz w:val="24"/>
                <w:szCs w:val="24"/>
              </w:rPr>
              <w:t xml:space="preserve">. </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r w:rsidRPr="002C0430">
              <w:rPr>
                <w:rFonts w:ascii="Times New Roman" w:eastAsia="Times New Roman" w:hAnsi="Times New Roman" w:cs="Times New Roman"/>
                <w:bCs/>
                <w:color w:val="000000" w:themeColor="text1"/>
                <w:sz w:val="24"/>
                <w:szCs w:val="24"/>
              </w:rPr>
              <w:t xml:space="preserve">. Відсутність чіткого розмежування земель державної та комунальної власності. </w:t>
            </w:r>
          </w:p>
          <w:p w:rsidR="001032A2" w:rsidRPr="002C0430" w:rsidRDefault="001032A2" w:rsidP="001032A2">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r w:rsidRPr="002C0430">
              <w:rPr>
                <w:rFonts w:ascii="Times New Roman" w:eastAsia="Times New Roman" w:hAnsi="Times New Roman" w:cs="Times New Roman"/>
                <w:bCs/>
                <w:color w:val="000000" w:themeColor="text1"/>
                <w:sz w:val="24"/>
                <w:szCs w:val="24"/>
              </w:rPr>
              <w:t>. Недостатній рівень водопостачання та водовідведення населених пунктів.</w:t>
            </w:r>
          </w:p>
          <w:p w:rsidR="00CB274C" w:rsidRPr="00CB274C" w:rsidRDefault="001032A2" w:rsidP="00CB274C">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r w:rsidRPr="002C0430">
              <w:rPr>
                <w:rFonts w:ascii="Times New Roman" w:eastAsia="Times New Roman" w:hAnsi="Times New Roman" w:cs="Times New Roman"/>
                <w:bCs/>
                <w:color w:val="000000" w:themeColor="text1"/>
                <w:sz w:val="24"/>
                <w:szCs w:val="24"/>
              </w:rPr>
              <w:t xml:space="preserve">. Незадовільний технічний стан автомобільних </w:t>
            </w:r>
            <w:proofErr w:type="spellStart"/>
            <w:r w:rsidRPr="002C0430">
              <w:rPr>
                <w:rFonts w:ascii="Times New Roman" w:eastAsia="Times New Roman" w:hAnsi="Times New Roman" w:cs="Times New Roman"/>
                <w:bCs/>
                <w:color w:val="000000" w:themeColor="text1"/>
                <w:sz w:val="24"/>
                <w:szCs w:val="24"/>
              </w:rPr>
              <w:t>доріг</w:t>
            </w:r>
            <w:r>
              <w:rPr>
                <w:rFonts w:ascii="Times New Roman" w:eastAsia="Times New Roman" w:hAnsi="Times New Roman" w:cs="Times New Roman"/>
                <w:bCs/>
                <w:color w:val="000000" w:themeColor="text1"/>
                <w:sz w:val="24"/>
                <w:szCs w:val="24"/>
              </w:rPr>
              <w:t>та</w:t>
            </w:r>
            <w:proofErr w:type="spellEnd"/>
            <w:r>
              <w:rPr>
                <w:rFonts w:ascii="Times New Roman" w:eastAsia="Times New Roman" w:hAnsi="Times New Roman" w:cs="Times New Roman"/>
                <w:bCs/>
                <w:color w:val="000000" w:themeColor="text1"/>
                <w:sz w:val="24"/>
                <w:szCs w:val="24"/>
              </w:rPr>
              <w:t xml:space="preserve"> </w:t>
            </w:r>
            <w:r w:rsidRPr="002C0430">
              <w:rPr>
                <w:rFonts w:ascii="Times New Roman" w:eastAsia="Times New Roman" w:hAnsi="Times New Roman" w:cs="Times New Roman"/>
                <w:bCs/>
                <w:color w:val="000000" w:themeColor="text1"/>
                <w:sz w:val="24"/>
                <w:szCs w:val="24"/>
              </w:rPr>
              <w:t>житлово-комунального господарства.</w:t>
            </w:r>
          </w:p>
        </w:tc>
      </w:tr>
      <w:tr w:rsidR="001032A2" w:rsidRPr="005C33E3" w:rsidTr="001032A2">
        <w:trPr>
          <w:trHeight w:val="511"/>
        </w:trPr>
        <w:tc>
          <w:tcPr>
            <w:tcW w:w="4678" w:type="dxa"/>
            <w:tcBorders>
              <w:bottom w:val="single" w:sz="4" w:space="0" w:color="auto"/>
            </w:tcBorders>
            <w:shd w:val="clear" w:color="auto" w:fill="CCC0D9" w:themeFill="accent4" w:themeFillTint="66"/>
          </w:tcPr>
          <w:p w:rsidR="003A175B" w:rsidRDefault="003A175B" w:rsidP="001032A2">
            <w:pPr>
              <w:jc w:val="center"/>
              <w:rPr>
                <w:rFonts w:ascii="Times New Roman" w:hAnsi="Times New Roman" w:cs="Times New Roman"/>
                <w:b/>
                <w:color w:val="0F243E" w:themeColor="text2" w:themeShade="80"/>
                <w:sz w:val="24"/>
                <w:szCs w:val="24"/>
                <w:u w:val="single"/>
              </w:rPr>
            </w:pPr>
          </w:p>
          <w:p w:rsidR="003A175B" w:rsidRDefault="003A175B" w:rsidP="001032A2">
            <w:pPr>
              <w:jc w:val="center"/>
              <w:rPr>
                <w:rFonts w:ascii="Times New Roman" w:hAnsi="Times New Roman" w:cs="Times New Roman"/>
                <w:b/>
                <w:color w:val="0F243E" w:themeColor="text2" w:themeShade="80"/>
                <w:sz w:val="24"/>
                <w:szCs w:val="24"/>
                <w:u w:val="single"/>
              </w:rPr>
            </w:pPr>
          </w:p>
          <w:p w:rsidR="003A175B" w:rsidRDefault="003A175B" w:rsidP="001032A2">
            <w:pPr>
              <w:jc w:val="center"/>
              <w:rPr>
                <w:rFonts w:ascii="Times New Roman" w:hAnsi="Times New Roman" w:cs="Times New Roman"/>
                <w:b/>
                <w:color w:val="0F243E" w:themeColor="text2" w:themeShade="80"/>
                <w:sz w:val="24"/>
                <w:szCs w:val="24"/>
                <w:u w:val="single"/>
              </w:rPr>
            </w:pPr>
          </w:p>
          <w:p w:rsidR="001032A2" w:rsidRPr="005C33E3" w:rsidRDefault="001032A2" w:rsidP="00003418">
            <w:pPr>
              <w:jc w:val="center"/>
              <w:rPr>
                <w:rFonts w:ascii="Times New Roman" w:hAnsi="Times New Roman" w:cs="Times New Roman"/>
                <w:b/>
                <w:color w:val="0F243E" w:themeColor="text2" w:themeShade="80"/>
                <w:sz w:val="24"/>
                <w:szCs w:val="24"/>
                <w:u w:val="single"/>
              </w:rPr>
            </w:pPr>
            <w:r w:rsidRPr="005C33E3">
              <w:rPr>
                <w:rFonts w:ascii="Times New Roman" w:hAnsi="Times New Roman" w:cs="Times New Roman"/>
                <w:b/>
                <w:color w:val="0F243E" w:themeColor="text2" w:themeShade="80"/>
                <w:sz w:val="24"/>
                <w:szCs w:val="24"/>
                <w:u w:val="single"/>
              </w:rPr>
              <w:t>Можливості</w:t>
            </w:r>
          </w:p>
          <w:p w:rsidR="001032A2" w:rsidRPr="005C33E3" w:rsidRDefault="001032A2" w:rsidP="001032A2">
            <w:pPr>
              <w:jc w:val="center"/>
              <w:rPr>
                <w:rFonts w:ascii="Times New Roman" w:hAnsi="Times New Roman" w:cs="Times New Roman"/>
                <w:color w:val="0F243E" w:themeColor="text2" w:themeShade="80"/>
                <w:sz w:val="24"/>
                <w:szCs w:val="24"/>
              </w:rPr>
            </w:pPr>
            <w:proofErr w:type="spellStart"/>
            <w:r w:rsidRPr="005C33E3">
              <w:rPr>
                <w:rFonts w:ascii="Times New Roman" w:hAnsi="Times New Roman" w:cs="Times New Roman"/>
                <w:b/>
                <w:color w:val="000000"/>
                <w:sz w:val="24"/>
                <w:szCs w:val="24"/>
                <w:lang w:eastAsia="uk-UA"/>
              </w:rPr>
              <w:t>Opportunities</w:t>
            </w:r>
            <w:proofErr w:type="spellEnd"/>
          </w:p>
        </w:tc>
        <w:tc>
          <w:tcPr>
            <w:tcW w:w="4678" w:type="dxa"/>
            <w:tcBorders>
              <w:bottom w:val="single" w:sz="4" w:space="0" w:color="auto"/>
            </w:tcBorders>
            <w:shd w:val="clear" w:color="auto" w:fill="CCC0D9" w:themeFill="accent4" w:themeFillTint="66"/>
          </w:tcPr>
          <w:p w:rsidR="003A175B" w:rsidRDefault="003A175B" w:rsidP="001032A2">
            <w:pPr>
              <w:jc w:val="center"/>
              <w:rPr>
                <w:rFonts w:ascii="Times New Roman" w:hAnsi="Times New Roman" w:cs="Times New Roman"/>
                <w:b/>
                <w:color w:val="0F243E" w:themeColor="text2" w:themeShade="80"/>
                <w:sz w:val="24"/>
                <w:szCs w:val="24"/>
                <w:u w:val="single"/>
              </w:rPr>
            </w:pPr>
          </w:p>
          <w:p w:rsidR="003A175B" w:rsidRDefault="003A175B" w:rsidP="001032A2">
            <w:pPr>
              <w:jc w:val="center"/>
              <w:rPr>
                <w:rFonts w:ascii="Times New Roman" w:hAnsi="Times New Roman" w:cs="Times New Roman"/>
                <w:b/>
                <w:color w:val="0F243E" w:themeColor="text2" w:themeShade="80"/>
                <w:sz w:val="24"/>
                <w:szCs w:val="24"/>
                <w:u w:val="single"/>
              </w:rPr>
            </w:pPr>
          </w:p>
          <w:p w:rsidR="003A175B" w:rsidRDefault="003A175B" w:rsidP="001032A2">
            <w:pPr>
              <w:jc w:val="center"/>
              <w:rPr>
                <w:rFonts w:ascii="Times New Roman" w:hAnsi="Times New Roman" w:cs="Times New Roman"/>
                <w:b/>
                <w:color w:val="0F243E" w:themeColor="text2" w:themeShade="80"/>
                <w:sz w:val="24"/>
                <w:szCs w:val="24"/>
                <w:u w:val="single"/>
              </w:rPr>
            </w:pPr>
          </w:p>
          <w:p w:rsidR="001032A2" w:rsidRPr="005C33E3" w:rsidRDefault="001032A2" w:rsidP="001032A2">
            <w:pPr>
              <w:jc w:val="center"/>
              <w:rPr>
                <w:rFonts w:ascii="Times New Roman" w:hAnsi="Times New Roman" w:cs="Times New Roman"/>
                <w:b/>
                <w:color w:val="0F243E" w:themeColor="text2" w:themeShade="80"/>
                <w:sz w:val="24"/>
                <w:szCs w:val="24"/>
                <w:u w:val="single"/>
              </w:rPr>
            </w:pPr>
            <w:r w:rsidRPr="005C33E3">
              <w:rPr>
                <w:rFonts w:ascii="Times New Roman" w:hAnsi="Times New Roman" w:cs="Times New Roman"/>
                <w:b/>
                <w:color w:val="0F243E" w:themeColor="text2" w:themeShade="80"/>
                <w:sz w:val="24"/>
                <w:szCs w:val="24"/>
                <w:u w:val="single"/>
              </w:rPr>
              <w:t xml:space="preserve">Загрози </w:t>
            </w:r>
          </w:p>
          <w:p w:rsidR="001032A2" w:rsidRPr="005C33E3" w:rsidRDefault="001032A2" w:rsidP="001032A2">
            <w:pPr>
              <w:jc w:val="center"/>
              <w:rPr>
                <w:rFonts w:ascii="Times New Roman" w:hAnsi="Times New Roman" w:cs="Times New Roman"/>
                <w:color w:val="0F243E" w:themeColor="text2" w:themeShade="80"/>
                <w:sz w:val="24"/>
                <w:szCs w:val="24"/>
              </w:rPr>
            </w:pPr>
            <w:proofErr w:type="spellStart"/>
            <w:r w:rsidRPr="005C33E3">
              <w:rPr>
                <w:rFonts w:ascii="Times New Roman" w:hAnsi="Times New Roman" w:cs="Times New Roman"/>
                <w:b/>
                <w:color w:val="000000"/>
                <w:sz w:val="24"/>
                <w:szCs w:val="24"/>
                <w:lang w:eastAsia="uk-UA"/>
              </w:rPr>
              <w:t>Threats</w:t>
            </w:r>
            <w:proofErr w:type="spellEnd"/>
          </w:p>
        </w:tc>
      </w:tr>
      <w:tr w:rsidR="001032A2" w:rsidRPr="009D1155" w:rsidTr="001032A2">
        <w:trPr>
          <w:trHeight w:val="1463"/>
        </w:trPr>
        <w:tc>
          <w:tcPr>
            <w:tcW w:w="4678" w:type="dxa"/>
            <w:tcBorders>
              <w:top w:val="single" w:sz="4" w:space="0" w:color="auto"/>
            </w:tcBorders>
          </w:tcPr>
          <w:p w:rsidR="001032A2" w:rsidRDefault="001032A2" w:rsidP="001032A2">
            <w:pPr>
              <w:pStyle w:val="a9"/>
              <w:keepNext/>
              <w:keepLines/>
              <w:numPr>
                <w:ilvl w:val="0"/>
                <w:numId w:val="42"/>
              </w:numPr>
              <w:spacing w:before="20" w:after="40" w:line="240" w:lineRule="auto"/>
              <w:jc w:val="both"/>
              <w:outlineLvl w:val="0"/>
              <w:rPr>
                <w:rFonts w:ascii="Times New Roman" w:eastAsia="Times New Roman" w:hAnsi="Times New Roman" w:cs="Times New Roman"/>
                <w:bCs/>
                <w:color w:val="000000" w:themeColor="text1"/>
                <w:sz w:val="24"/>
                <w:szCs w:val="24"/>
              </w:rPr>
            </w:pPr>
            <w:proofErr w:type="spellStart"/>
            <w:r w:rsidRPr="00DD1AB4">
              <w:rPr>
                <w:rFonts w:ascii="Times New Roman" w:eastAsia="Times New Roman" w:hAnsi="Times New Roman" w:cs="Times New Roman"/>
                <w:bCs/>
                <w:color w:val="000000" w:themeColor="text1"/>
                <w:sz w:val="24"/>
                <w:szCs w:val="24"/>
              </w:rPr>
              <w:t>Збільшеня</w:t>
            </w:r>
            <w:proofErr w:type="spellEnd"/>
            <w:r w:rsidRPr="00DD1AB4">
              <w:rPr>
                <w:rFonts w:ascii="Times New Roman" w:eastAsia="Times New Roman" w:hAnsi="Times New Roman" w:cs="Times New Roman"/>
                <w:bCs/>
                <w:color w:val="000000" w:themeColor="text1"/>
                <w:sz w:val="24"/>
                <w:szCs w:val="24"/>
              </w:rPr>
              <w:t xml:space="preserve"> виробництва конкурентоспроможної сільськогосподарської продукції за рахунок впровадження нових технологій виробництва.</w:t>
            </w:r>
          </w:p>
          <w:p w:rsidR="001032A2" w:rsidRDefault="001032A2" w:rsidP="001032A2">
            <w:pPr>
              <w:pStyle w:val="a9"/>
              <w:keepNext/>
              <w:keepLines/>
              <w:numPr>
                <w:ilvl w:val="0"/>
                <w:numId w:val="42"/>
              </w:numPr>
              <w:spacing w:before="20" w:after="40" w:line="240" w:lineRule="auto"/>
              <w:jc w:val="both"/>
              <w:outlineLvl w:val="0"/>
              <w:rPr>
                <w:rFonts w:ascii="Times New Roman" w:eastAsia="Times New Roman" w:hAnsi="Times New Roman" w:cs="Times New Roman"/>
                <w:bCs/>
                <w:color w:val="000000" w:themeColor="text1"/>
                <w:sz w:val="24"/>
                <w:szCs w:val="24"/>
              </w:rPr>
            </w:pPr>
            <w:r w:rsidRPr="00DD1AB4">
              <w:rPr>
                <w:rFonts w:ascii="Times New Roman" w:eastAsia="Times New Roman" w:hAnsi="Times New Roman" w:cs="Times New Roman"/>
                <w:bCs/>
                <w:color w:val="000000" w:themeColor="text1"/>
                <w:sz w:val="24"/>
                <w:szCs w:val="24"/>
              </w:rPr>
              <w:t>Сприятливі природно-кліматичні умови, та велика площа сільськогосподарських угідь для розвитку сільського господарства.</w:t>
            </w:r>
          </w:p>
          <w:p w:rsidR="001032A2" w:rsidRDefault="001032A2" w:rsidP="001032A2">
            <w:pPr>
              <w:pStyle w:val="a9"/>
              <w:keepNext/>
              <w:keepLines/>
              <w:numPr>
                <w:ilvl w:val="0"/>
                <w:numId w:val="42"/>
              </w:numPr>
              <w:spacing w:before="20" w:after="40" w:line="240" w:lineRule="auto"/>
              <w:jc w:val="both"/>
              <w:outlineLvl w:val="0"/>
              <w:rPr>
                <w:rFonts w:ascii="Times New Roman" w:eastAsia="Times New Roman" w:hAnsi="Times New Roman" w:cs="Times New Roman"/>
                <w:bCs/>
                <w:color w:val="000000" w:themeColor="text1"/>
                <w:sz w:val="24"/>
                <w:szCs w:val="24"/>
              </w:rPr>
            </w:pPr>
            <w:r w:rsidRPr="00DD1AB4">
              <w:rPr>
                <w:rFonts w:ascii="Times New Roman" w:eastAsia="Times New Roman" w:hAnsi="Times New Roman" w:cs="Times New Roman"/>
                <w:bCs/>
                <w:color w:val="000000" w:themeColor="text1"/>
                <w:sz w:val="24"/>
                <w:szCs w:val="24"/>
              </w:rPr>
              <w:t xml:space="preserve">Використання незадіяних об’єктів нерухомого майна в сільських населених пунктах для комерційного використання. </w:t>
            </w:r>
          </w:p>
          <w:p w:rsidR="001032A2" w:rsidRDefault="001032A2" w:rsidP="001032A2">
            <w:pPr>
              <w:pStyle w:val="a9"/>
              <w:keepNext/>
              <w:keepLines/>
              <w:numPr>
                <w:ilvl w:val="0"/>
                <w:numId w:val="42"/>
              </w:numPr>
              <w:spacing w:before="20" w:after="40" w:line="240" w:lineRule="auto"/>
              <w:jc w:val="both"/>
              <w:outlineLvl w:val="0"/>
              <w:rPr>
                <w:rFonts w:ascii="Times New Roman" w:eastAsia="Times New Roman" w:hAnsi="Times New Roman" w:cs="Times New Roman"/>
                <w:bCs/>
                <w:color w:val="000000" w:themeColor="text1"/>
                <w:sz w:val="24"/>
                <w:szCs w:val="24"/>
              </w:rPr>
            </w:pPr>
            <w:r w:rsidRPr="00DD1AB4">
              <w:rPr>
                <w:rFonts w:ascii="Times New Roman" w:eastAsia="Times New Roman" w:hAnsi="Times New Roman" w:cs="Times New Roman"/>
                <w:bCs/>
                <w:color w:val="000000" w:themeColor="text1"/>
                <w:sz w:val="24"/>
                <w:szCs w:val="24"/>
              </w:rPr>
              <w:t>Активізація співпраці місцевої влади, громадськості та представників бізнесу направлена на розвиток регіону.</w:t>
            </w:r>
          </w:p>
          <w:p w:rsidR="001032A2" w:rsidRDefault="001032A2" w:rsidP="001032A2">
            <w:pPr>
              <w:pStyle w:val="a9"/>
              <w:keepNext/>
              <w:keepLines/>
              <w:numPr>
                <w:ilvl w:val="0"/>
                <w:numId w:val="42"/>
              </w:numPr>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Залучення інвесторів.</w:t>
            </w:r>
          </w:p>
          <w:p w:rsidR="001032A2" w:rsidRDefault="001032A2" w:rsidP="001032A2">
            <w:pPr>
              <w:pStyle w:val="a9"/>
              <w:keepNext/>
              <w:keepLines/>
              <w:numPr>
                <w:ilvl w:val="0"/>
                <w:numId w:val="42"/>
              </w:numPr>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Участь в міжнародних та всеукраїнських проектах, грант</w:t>
            </w:r>
            <w:r w:rsidR="00003418">
              <w:rPr>
                <w:rFonts w:ascii="Times New Roman" w:eastAsia="Times New Roman" w:hAnsi="Times New Roman" w:cs="Times New Roman"/>
                <w:bCs/>
                <w:color w:val="000000" w:themeColor="text1"/>
                <w:sz w:val="24"/>
                <w:szCs w:val="24"/>
              </w:rPr>
              <w:t xml:space="preserve">ах, які направлені на розвиток </w:t>
            </w:r>
            <w:r>
              <w:rPr>
                <w:rFonts w:ascii="Times New Roman" w:eastAsia="Times New Roman" w:hAnsi="Times New Roman" w:cs="Times New Roman"/>
                <w:bCs/>
                <w:color w:val="000000" w:themeColor="text1"/>
                <w:sz w:val="24"/>
                <w:szCs w:val="24"/>
              </w:rPr>
              <w:t>ТГ.</w:t>
            </w:r>
          </w:p>
          <w:p w:rsidR="001032A2" w:rsidRPr="005C33E3" w:rsidRDefault="001032A2" w:rsidP="001032A2">
            <w:pPr>
              <w:pStyle w:val="a9"/>
              <w:spacing w:after="0" w:line="276" w:lineRule="auto"/>
              <w:ind w:left="360"/>
              <w:rPr>
                <w:rFonts w:ascii="Times New Roman" w:hAnsi="Times New Roman"/>
                <w:b/>
                <w:color w:val="632423" w:themeColor="accent2" w:themeShade="80"/>
                <w:sz w:val="24"/>
                <w:szCs w:val="24"/>
                <w:u w:val="single"/>
              </w:rPr>
            </w:pPr>
          </w:p>
        </w:tc>
        <w:tc>
          <w:tcPr>
            <w:tcW w:w="4678" w:type="dxa"/>
            <w:tcBorders>
              <w:top w:val="single" w:sz="4" w:space="0" w:color="auto"/>
            </w:tcBorders>
          </w:tcPr>
          <w:p w:rsidR="001032A2" w:rsidRDefault="001032A2" w:rsidP="001032A2">
            <w:pPr>
              <w:pStyle w:val="a9"/>
              <w:keepNext/>
              <w:keepLines/>
              <w:numPr>
                <w:ilvl w:val="0"/>
                <w:numId w:val="43"/>
              </w:numPr>
              <w:spacing w:before="20" w:after="40" w:line="240" w:lineRule="auto"/>
              <w:ind w:left="34" w:firstLine="425"/>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Ру</w:t>
            </w:r>
            <w:r w:rsidR="00003418">
              <w:rPr>
                <w:rFonts w:ascii="Times New Roman" w:eastAsia="Times New Roman" w:hAnsi="Times New Roman" w:cs="Times New Roman"/>
                <w:bCs/>
                <w:color w:val="000000" w:themeColor="text1"/>
                <w:sz w:val="24"/>
                <w:szCs w:val="24"/>
              </w:rPr>
              <w:t>й</w:t>
            </w:r>
            <w:r>
              <w:rPr>
                <w:rFonts w:ascii="Times New Roman" w:eastAsia="Times New Roman" w:hAnsi="Times New Roman" w:cs="Times New Roman"/>
                <w:bCs/>
                <w:color w:val="000000" w:themeColor="text1"/>
                <w:sz w:val="24"/>
                <w:szCs w:val="24"/>
              </w:rPr>
              <w:t xml:space="preserve">нування автодоріг через постійний рух великовантажного транспорту </w:t>
            </w:r>
          </w:p>
          <w:p w:rsidR="001032A2" w:rsidRDefault="00003418" w:rsidP="001032A2">
            <w:pPr>
              <w:pStyle w:val="a9"/>
              <w:keepNext/>
              <w:keepLines/>
              <w:numPr>
                <w:ilvl w:val="0"/>
                <w:numId w:val="43"/>
              </w:numPr>
              <w:spacing w:before="20" w:after="40" w:line="240" w:lineRule="auto"/>
              <w:ind w:left="34" w:firstLine="425"/>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Воєнні дії в країні, п</w:t>
            </w:r>
            <w:r w:rsidR="001032A2">
              <w:rPr>
                <w:rFonts w:ascii="Times New Roman" w:eastAsia="Times New Roman" w:hAnsi="Times New Roman" w:cs="Times New Roman"/>
                <w:bCs/>
                <w:color w:val="000000" w:themeColor="text1"/>
                <w:sz w:val="24"/>
                <w:szCs w:val="24"/>
              </w:rPr>
              <w:t>олітична та економічна нестабільні</w:t>
            </w:r>
            <w:r>
              <w:rPr>
                <w:rFonts w:ascii="Times New Roman" w:eastAsia="Times New Roman" w:hAnsi="Times New Roman" w:cs="Times New Roman"/>
                <w:bCs/>
                <w:color w:val="000000" w:themeColor="text1"/>
                <w:sz w:val="24"/>
                <w:szCs w:val="24"/>
              </w:rPr>
              <w:t>сть.</w:t>
            </w:r>
          </w:p>
          <w:p w:rsidR="001032A2" w:rsidRDefault="001032A2" w:rsidP="001032A2">
            <w:pPr>
              <w:pStyle w:val="a9"/>
              <w:keepNext/>
              <w:keepLines/>
              <w:numPr>
                <w:ilvl w:val="0"/>
                <w:numId w:val="43"/>
              </w:numPr>
              <w:spacing w:before="20" w:after="40" w:line="240" w:lineRule="auto"/>
              <w:ind w:left="34" w:firstLine="425"/>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Міграція трудових ресурсів за межі громади.</w:t>
            </w:r>
          </w:p>
          <w:p w:rsidR="001032A2" w:rsidRDefault="001032A2" w:rsidP="001032A2">
            <w:pPr>
              <w:pStyle w:val="a9"/>
              <w:keepNext/>
              <w:keepLines/>
              <w:numPr>
                <w:ilvl w:val="0"/>
                <w:numId w:val="43"/>
              </w:numPr>
              <w:spacing w:before="20" w:after="40" w:line="240" w:lineRule="auto"/>
              <w:ind w:left="34" w:firstLine="425"/>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Відсутність інвестицій.</w:t>
            </w:r>
          </w:p>
          <w:p w:rsidR="001032A2" w:rsidRPr="00DD1AB4" w:rsidRDefault="001032A2" w:rsidP="001032A2">
            <w:pPr>
              <w:pStyle w:val="a9"/>
              <w:keepNext/>
              <w:keepLines/>
              <w:numPr>
                <w:ilvl w:val="0"/>
                <w:numId w:val="43"/>
              </w:numPr>
              <w:spacing w:before="20" w:after="40" w:line="240" w:lineRule="auto"/>
              <w:ind w:left="34" w:firstLine="425"/>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«Поглинання»  більш спроможною та </w:t>
            </w:r>
            <w:proofErr w:type="spellStart"/>
            <w:r>
              <w:rPr>
                <w:rFonts w:ascii="Times New Roman" w:eastAsia="Times New Roman" w:hAnsi="Times New Roman" w:cs="Times New Roman"/>
                <w:bCs/>
                <w:color w:val="000000" w:themeColor="text1"/>
                <w:sz w:val="24"/>
                <w:szCs w:val="24"/>
              </w:rPr>
              <w:t>багаточисельною</w:t>
            </w:r>
            <w:proofErr w:type="spellEnd"/>
            <w:r>
              <w:rPr>
                <w:rFonts w:ascii="Times New Roman" w:eastAsia="Times New Roman" w:hAnsi="Times New Roman" w:cs="Times New Roman"/>
                <w:bCs/>
                <w:color w:val="000000" w:themeColor="text1"/>
                <w:sz w:val="24"/>
                <w:szCs w:val="24"/>
              </w:rPr>
              <w:t xml:space="preserve"> громадою.</w:t>
            </w:r>
          </w:p>
          <w:p w:rsidR="001032A2" w:rsidRPr="009D1155" w:rsidRDefault="001032A2" w:rsidP="001032A2">
            <w:pPr>
              <w:pStyle w:val="a9"/>
              <w:spacing w:after="0" w:line="240" w:lineRule="auto"/>
              <w:ind w:left="34" w:firstLine="425"/>
              <w:rPr>
                <w:rFonts w:ascii="Times New Roman" w:hAnsi="Times New Roman"/>
                <w:b/>
                <w:color w:val="632423" w:themeColor="accent2" w:themeShade="80"/>
                <w:sz w:val="24"/>
                <w:szCs w:val="24"/>
                <w:u w:val="single"/>
              </w:rPr>
            </w:pPr>
          </w:p>
        </w:tc>
      </w:tr>
    </w:tbl>
    <w:p w:rsidR="00032301" w:rsidRPr="00DD1AB4" w:rsidRDefault="00032301" w:rsidP="00032301">
      <w:pPr>
        <w:pStyle w:val="a9"/>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p>
    <w:p w:rsidR="00032301" w:rsidRDefault="00032301" w:rsidP="00032301">
      <w:pPr>
        <w:keepNext/>
        <w:keepLines/>
        <w:spacing w:before="20" w:after="40" w:line="240" w:lineRule="auto"/>
        <w:jc w:val="center"/>
        <w:outlineLvl w:val="0"/>
        <w:rPr>
          <w:rFonts w:ascii="Times New Roman" w:eastAsia="Times New Roman" w:hAnsi="Times New Roman" w:cs="Times New Roman"/>
          <w:b/>
          <w:bCs/>
          <w:color w:val="000000" w:themeColor="text1"/>
          <w:sz w:val="24"/>
          <w:szCs w:val="24"/>
        </w:rPr>
      </w:pPr>
      <w:r w:rsidRPr="00DD1AB4">
        <w:rPr>
          <w:rFonts w:ascii="Times New Roman" w:eastAsia="Times New Roman" w:hAnsi="Times New Roman" w:cs="Times New Roman"/>
          <w:b/>
          <w:bCs/>
          <w:color w:val="000000" w:themeColor="text1"/>
          <w:sz w:val="24"/>
          <w:szCs w:val="24"/>
        </w:rPr>
        <w:t>Проблеми, які потребують пріоритетного вирішення:</w:t>
      </w:r>
    </w:p>
    <w:p w:rsidR="00032301" w:rsidRPr="00DD1AB4" w:rsidRDefault="00032301" w:rsidP="00032301">
      <w:pPr>
        <w:keepNext/>
        <w:keepLines/>
        <w:spacing w:before="20" w:after="40" w:line="240" w:lineRule="auto"/>
        <w:jc w:val="both"/>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Pr="00DD1AB4">
        <w:rPr>
          <w:rFonts w:ascii="Times New Roman" w:eastAsia="Times New Roman" w:hAnsi="Times New Roman" w:cs="Times New Roman"/>
          <w:bCs/>
          <w:color w:val="000000" w:themeColor="text1"/>
          <w:sz w:val="24"/>
          <w:szCs w:val="24"/>
        </w:rPr>
        <w:t>покращення освітніх послуг</w:t>
      </w:r>
    </w:p>
    <w:p w:rsidR="00032301" w:rsidRPr="002C0430" w:rsidRDefault="00032301" w:rsidP="00032301">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 реформування системи охорони здоров’я;</w:t>
      </w:r>
    </w:p>
    <w:p w:rsidR="00EC1AFE" w:rsidRPr="002C0430" w:rsidRDefault="00032301" w:rsidP="00EC1AFE">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 xml:space="preserve">- </w:t>
      </w:r>
      <w:r w:rsidR="00EC1AFE" w:rsidRPr="002C0430">
        <w:rPr>
          <w:rFonts w:ascii="Times New Roman" w:eastAsia="Times New Roman" w:hAnsi="Times New Roman" w:cs="Times New Roman"/>
          <w:bCs/>
          <w:color w:val="000000" w:themeColor="text1"/>
          <w:sz w:val="24"/>
          <w:szCs w:val="24"/>
        </w:rPr>
        <w:t xml:space="preserve">розвиток </w:t>
      </w:r>
      <w:r w:rsidR="00EC1AFE">
        <w:rPr>
          <w:rFonts w:ascii="Times New Roman" w:eastAsia="Times New Roman" w:hAnsi="Times New Roman" w:cs="Times New Roman"/>
          <w:bCs/>
          <w:color w:val="000000" w:themeColor="text1"/>
          <w:sz w:val="24"/>
          <w:szCs w:val="24"/>
        </w:rPr>
        <w:t>комунального підприємства;</w:t>
      </w:r>
    </w:p>
    <w:p w:rsidR="00032301" w:rsidRDefault="00EC1AFE" w:rsidP="00032301">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032301" w:rsidRPr="002C0430">
        <w:rPr>
          <w:rFonts w:ascii="Times New Roman" w:eastAsia="Times New Roman" w:hAnsi="Times New Roman" w:cs="Times New Roman"/>
          <w:bCs/>
          <w:color w:val="000000" w:themeColor="text1"/>
          <w:sz w:val="24"/>
          <w:szCs w:val="24"/>
        </w:rPr>
        <w:t>розвиток культури;</w:t>
      </w:r>
    </w:p>
    <w:p w:rsidR="00032301" w:rsidRPr="002C0430" w:rsidRDefault="00032301" w:rsidP="00032301">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відновлення  інженерно-комунікаційних мереж та мереж дорожнього покриття;</w:t>
      </w:r>
    </w:p>
    <w:p w:rsidR="00032301" w:rsidRPr="002C0430" w:rsidRDefault="00032301" w:rsidP="00032301">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 xml:space="preserve">- підвищення рівня життя населення; </w:t>
      </w:r>
    </w:p>
    <w:p w:rsidR="00032301" w:rsidRPr="002C0430" w:rsidRDefault="00032301" w:rsidP="00032301">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 покращення умов проживання та</w:t>
      </w:r>
      <w:r w:rsidR="00003418">
        <w:rPr>
          <w:rFonts w:ascii="Times New Roman" w:eastAsia="Times New Roman" w:hAnsi="Times New Roman" w:cs="Times New Roman"/>
          <w:bCs/>
          <w:color w:val="000000" w:themeColor="text1"/>
          <w:sz w:val="24"/>
          <w:szCs w:val="24"/>
        </w:rPr>
        <w:t xml:space="preserve"> соціального захисту населення </w:t>
      </w:r>
      <w:r w:rsidRPr="002C0430">
        <w:rPr>
          <w:rFonts w:ascii="Times New Roman" w:eastAsia="Times New Roman" w:hAnsi="Times New Roman" w:cs="Times New Roman"/>
          <w:bCs/>
          <w:color w:val="000000" w:themeColor="text1"/>
          <w:sz w:val="24"/>
          <w:szCs w:val="24"/>
        </w:rPr>
        <w:t>ТГ;</w:t>
      </w:r>
    </w:p>
    <w:p w:rsidR="00032301" w:rsidRPr="002C0430" w:rsidRDefault="00032301" w:rsidP="00032301">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 розвиток і утвердження конкурентоспроможного аграрного сектору економіки та підвищення темпів розвитку промисловості;</w:t>
      </w:r>
    </w:p>
    <w:p w:rsidR="00032301" w:rsidRPr="002C0430" w:rsidRDefault="00032301" w:rsidP="00032301">
      <w:pPr>
        <w:keepNext/>
        <w:keepLines/>
        <w:spacing w:before="20" w:after="40" w:line="240" w:lineRule="auto"/>
        <w:jc w:val="both"/>
        <w:outlineLvl w:val="0"/>
        <w:rPr>
          <w:rFonts w:ascii="Times New Roman" w:eastAsia="Times New Roman" w:hAnsi="Times New Roman" w:cs="Times New Roman"/>
          <w:bCs/>
          <w:color w:val="000000" w:themeColor="text1"/>
          <w:sz w:val="24"/>
          <w:szCs w:val="24"/>
        </w:rPr>
      </w:pPr>
      <w:r w:rsidRPr="002C0430">
        <w:rPr>
          <w:rFonts w:ascii="Times New Roman" w:eastAsia="Times New Roman" w:hAnsi="Times New Roman" w:cs="Times New Roman"/>
          <w:bCs/>
          <w:color w:val="000000" w:themeColor="text1"/>
          <w:sz w:val="24"/>
          <w:szCs w:val="24"/>
        </w:rPr>
        <w:t>- забезпечення екологічної безпеки, захисту життя, здоров’я населення району від негативного впливу зумовленого забруд</w:t>
      </w:r>
      <w:r w:rsidR="00EC1AFE">
        <w:rPr>
          <w:rFonts w:ascii="Times New Roman" w:eastAsia="Times New Roman" w:hAnsi="Times New Roman" w:cs="Times New Roman"/>
          <w:bCs/>
          <w:color w:val="000000" w:themeColor="text1"/>
          <w:sz w:val="24"/>
          <w:szCs w:val="24"/>
        </w:rPr>
        <w:t>ненням навколишнього середовища.</w:t>
      </w:r>
    </w:p>
    <w:p w:rsidR="00032301" w:rsidRPr="002C0430" w:rsidRDefault="00032301" w:rsidP="00032301">
      <w:pPr>
        <w:spacing w:after="200" w:line="276" w:lineRule="auto"/>
        <w:rPr>
          <w:rFonts w:ascii="Times New Roman" w:eastAsia="Times New Roman" w:hAnsi="Times New Roman" w:cs="Times New Roman"/>
          <w:b/>
          <w:bCs/>
          <w:color w:val="000000" w:themeColor="text1"/>
          <w:sz w:val="24"/>
          <w:szCs w:val="24"/>
        </w:rPr>
      </w:pPr>
      <w:bookmarkStart w:id="6" w:name="_Toc486831047"/>
      <w:bookmarkEnd w:id="5"/>
    </w:p>
    <w:p w:rsidR="00032301" w:rsidRPr="002C0430" w:rsidRDefault="00032301" w:rsidP="00032301">
      <w:pPr>
        <w:spacing w:after="200" w:line="276" w:lineRule="auto"/>
        <w:rPr>
          <w:rFonts w:ascii="Times New Roman" w:eastAsia="Times New Roman" w:hAnsi="Times New Roman" w:cs="Times New Roman"/>
          <w:b/>
          <w:bCs/>
          <w:color w:val="000000" w:themeColor="text1"/>
          <w:sz w:val="24"/>
          <w:szCs w:val="24"/>
        </w:rPr>
      </w:pPr>
      <w:r w:rsidRPr="002C0430">
        <w:rPr>
          <w:rFonts w:ascii="Times New Roman" w:eastAsia="Times New Roman" w:hAnsi="Times New Roman" w:cs="Times New Roman"/>
          <w:b/>
          <w:bCs/>
          <w:color w:val="000000" w:themeColor="text1"/>
          <w:sz w:val="24"/>
          <w:szCs w:val="24"/>
        </w:rPr>
        <w:t>ОБГРУНТУВАННЯ СТРАТЕГІЧНИХ ТА ОПЕРАЦІЙНИХ ЦІЛЕЙ СТРАТЕГІЇ</w:t>
      </w:r>
      <w:bookmarkEnd w:id="6"/>
    </w:p>
    <w:p w:rsidR="00032301" w:rsidRPr="002C0430" w:rsidRDefault="00032301" w:rsidP="00032301">
      <w:pPr>
        <w:spacing w:before="20" w:after="40" w:line="240" w:lineRule="auto"/>
        <w:jc w:val="both"/>
        <w:rPr>
          <w:rFonts w:ascii="Times New Roman" w:eastAsiaTheme="minorEastAsia" w:hAnsi="Times New Roman" w:cs="Times New Roman"/>
          <w:sz w:val="24"/>
          <w:szCs w:val="24"/>
          <w:lang w:eastAsia="ru-RU"/>
        </w:rPr>
      </w:pPr>
      <w:r w:rsidRPr="002C0430">
        <w:rPr>
          <w:rFonts w:ascii="Times New Roman" w:eastAsiaTheme="minorEastAsia" w:hAnsi="Times New Roman" w:cs="Times New Roman"/>
          <w:sz w:val="24"/>
          <w:szCs w:val="24"/>
          <w:lang w:eastAsia="ru-RU"/>
        </w:rPr>
        <w:t>В процесі опрацювання матеріалів діагностики стану громади, в рамках обговорення Стратегічної групи та із врахуванням результатів соціологічного дослідження думки мешканців було визначено два стратегічні пріоритети, які повинні стати підставою майбутнього ро</w:t>
      </w:r>
      <w:r w:rsidR="00D96366">
        <w:rPr>
          <w:rFonts w:ascii="Times New Roman" w:eastAsiaTheme="minorEastAsia" w:hAnsi="Times New Roman" w:cs="Times New Roman"/>
          <w:sz w:val="24"/>
          <w:szCs w:val="24"/>
          <w:lang w:eastAsia="ru-RU"/>
        </w:rPr>
        <w:t xml:space="preserve">звитку Саксаганської </w:t>
      </w:r>
      <w:r w:rsidRPr="002C0430">
        <w:rPr>
          <w:rFonts w:ascii="Times New Roman" w:eastAsiaTheme="minorEastAsia" w:hAnsi="Times New Roman" w:cs="Times New Roman"/>
          <w:sz w:val="24"/>
          <w:szCs w:val="24"/>
          <w:lang w:eastAsia="ru-RU"/>
        </w:rPr>
        <w:t>громади. Цими пріоритетами є:</w:t>
      </w:r>
    </w:p>
    <w:p w:rsidR="00032301" w:rsidRPr="00786A2B" w:rsidRDefault="00032301" w:rsidP="00032301">
      <w:pPr>
        <w:numPr>
          <w:ilvl w:val="0"/>
          <w:numId w:val="29"/>
        </w:numPr>
        <w:spacing w:before="20" w:after="40" w:line="240" w:lineRule="auto"/>
        <w:ind w:left="0"/>
        <w:contextualSpacing/>
        <w:jc w:val="both"/>
        <w:rPr>
          <w:rFonts w:ascii="Times New Roman" w:eastAsia="Calibri" w:hAnsi="Times New Roman" w:cs="Times New Roman"/>
          <w:b/>
          <w:i/>
          <w:sz w:val="24"/>
          <w:szCs w:val="24"/>
        </w:rPr>
      </w:pPr>
      <w:r w:rsidRPr="00786A2B">
        <w:rPr>
          <w:rFonts w:ascii="Times New Roman" w:eastAsia="Calibri" w:hAnsi="Times New Roman" w:cs="Times New Roman"/>
          <w:b/>
          <w:i/>
          <w:sz w:val="24"/>
          <w:szCs w:val="24"/>
        </w:rPr>
        <w:t>Розвиток місцевої економіки</w:t>
      </w:r>
    </w:p>
    <w:p w:rsidR="00032301" w:rsidRPr="00786A2B" w:rsidRDefault="00032301" w:rsidP="00032301">
      <w:pPr>
        <w:numPr>
          <w:ilvl w:val="0"/>
          <w:numId w:val="29"/>
        </w:numPr>
        <w:spacing w:before="20" w:after="40" w:line="240" w:lineRule="auto"/>
        <w:ind w:left="0"/>
        <w:contextualSpacing/>
        <w:jc w:val="both"/>
        <w:rPr>
          <w:rFonts w:ascii="Times New Roman" w:eastAsia="Calibri" w:hAnsi="Times New Roman" w:cs="Times New Roman"/>
          <w:b/>
          <w:i/>
          <w:sz w:val="24"/>
          <w:szCs w:val="24"/>
        </w:rPr>
      </w:pPr>
      <w:r w:rsidRPr="00786A2B">
        <w:rPr>
          <w:rFonts w:ascii="Times New Roman" w:eastAsia="Calibri" w:hAnsi="Times New Roman" w:cs="Times New Roman"/>
          <w:b/>
          <w:i/>
          <w:sz w:val="24"/>
          <w:szCs w:val="24"/>
        </w:rPr>
        <w:t>Підвищення якості життя, середовищ і якості послуг для мешканців громади</w:t>
      </w:r>
    </w:p>
    <w:p w:rsidR="00032301" w:rsidRPr="002C0430" w:rsidRDefault="00032301" w:rsidP="00032301">
      <w:pPr>
        <w:spacing w:before="20" w:after="40" w:line="240" w:lineRule="auto"/>
        <w:jc w:val="both"/>
        <w:rPr>
          <w:rFonts w:ascii="Times New Roman" w:eastAsiaTheme="minorEastAsia" w:hAnsi="Times New Roman" w:cs="Times New Roman"/>
          <w:sz w:val="24"/>
          <w:szCs w:val="24"/>
          <w:lang w:eastAsia="ru-RU"/>
        </w:rPr>
      </w:pPr>
      <w:r w:rsidRPr="002C0430">
        <w:rPr>
          <w:rFonts w:ascii="Times New Roman" w:eastAsiaTheme="minorEastAsia" w:hAnsi="Times New Roman" w:cs="Times New Roman"/>
          <w:sz w:val="24"/>
          <w:szCs w:val="24"/>
          <w:lang w:eastAsia="ru-RU"/>
        </w:rPr>
        <w:t>Сформульовані таким чином пріоритети становлять одночасно головні цілі Стратегії, в рамках яких громада повинна сконцентрувати левову частку власних ресурсів: фінансових, трудових, часових. При цьому, кожен із зазначених пріоритетів містить перелік операційних цілей, поетапне досягнення яких є запорукою досягнення цілей стратегічного рівня. Таким чином, змістовне наповнення діяльності, передбачене у часових рамках реалі</w:t>
      </w:r>
      <w:r w:rsidR="00D96366">
        <w:rPr>
          <w:rFonts w:ascii="Times New Roman" w:eastAsiaTheme="minorEastAsia" w:hAnsi="Times New Roman" w:cs="Times New Roman"/>
          <w:sz w:val="24"/>
          <w:szCs w:val="24"/>
          <w:lang w:eastAsia="ru-RU"/>
        </w:rPr>
        <w:t>зації Стратегії розвитку до 2027 року</w:t>
      </w:r>
      <w:r w:rsidRPr="002C0430">
        <w:rPr>
          <w:rFonts w:ascii="Times New Roman" w:eastAsiaTheme="minorEastAsia" w:hAnsi="Times New Roman" w:cs="Times New Roman"/>
          <w:sz w:val="24"/>
          <w:szCs w:val="24"/>
          <w:lang w:eastAsia="ru-RU"/>
        </w:rPr>
        <w:t>, є завершеним та т</w:t>
      </w:r>
      <w:r w:rsidR="00D96366">
        <w:rPr>
          <w:rFonts w:ascii="Times New Roman" w:eastAsiaTheme="minorEastAsia" w:hAnsi="Times New Roman" w:cs="Times New Roman"/>
          <w:sz w:val="24"/>
          <w:szCs w:val="24"/>
          <w:lang w:eastAsia="ru-RU"/>
        </w:rPr>
        <w:t xml:space="preserve">аким, яке дозволятиме </w:t>
      </w:r>
      <w:r w:rsidRPr="002C0430">
        <w:rPr>
          <w:rFonts w:ascii="Times New Roman" w:eastAsiaTheme="minorEastAsia" w:hAnsi="Times New Roman" w:cs="Times New Roman"/>
          <w:sz w:val="24"/>
          <w:szCs w:val="24"/>
          <w:lang w:eastAsia="ru-RU"/>
        </w:rPr>
        <w:t xml:space="preserve"> громаді досягнути максимального ефекту від використання апріорі обмежених ресурсів.</w:t>
      </w:r>
    </w:p>
    <w:p w:rsidR="00032301" w:rsidRPr="002C0430" w:rsidRDefault="00032301" w:rsidP="00032301">
      <w:pPr>
        <w:spacing w:before="20" w:after="40" w:line="240" w:lineRule="auto"/>
        <w:jc w:val="both"/>
        <w:rPr>
          <w:rFonts w:ascii="Times New Roman" w:eastAsiaTheme="minorEastAsia" w:hAnsi="Times New Roman" w:cs="Times New Roman"/>
          <w:sz w:val="24"/>
          <w:szCs w:val="24"/>
          <w:lang w:eastAsia="ru-RU"/>
        </w:rPr>
      </w:pPr>
      <w:r w:rsidRPr="002C0430">
        <w:rPr>
          <w:rFonts w:ascii="Times New Roman" w:eastAsiaTheme="minorEastAsia" w:hAnsi="Times New Roman" w:cs="Times New Roman"/>
          <w:sz w:val="24"/>
          <w:szCs w:val="24"/>
          <w:lang w:eastAsia="ru-RU"/>
        </w:rPr>
        <w:t xml:space="preserve">Структура операційних цілей в рамках стратегічної цілі 1 </w:t>
      </w:r>
      <w:r w:rsidRPr="002C0430">
        <w:rPr>
          <w:rFonts w:ascii="Times New Roman" w:eastAsiaTheme="minorEastAsia" w:hAnsi="Times New Roman" w:cs="Times New Roman"/>
          <w:b/>
          <w:sz w:val="24"/>
          <w:szCs w:val="24"/>
          <w:lang w:eastAsia="ru-RU"/>
        </w:rPr>
        <w:t>«</w:t>
      </w:r>
      <w:r w:rsidRPr="002C0430">
        <w:rPr>
          <w:rFonts w:ascii="Times New Roman" w:eastAsia="Calibri" w:hAnsi="Times New Roman" w:cs="Times New Roman"/>
          <w:b/>
          <w:sz w:val="24"/>
          <w:szCs w:val="24"/>
        </w:rPr>
        <w:t>Розвиток місцевої економіки</w:t>
      </w:r>
      <w:r w:rsidRPr="002C0430">
        <w:rPr>
          <w:rFonts w:ascii="Times New Roman" w:eastAsiaTheme="minorEastAsia" w:hAnsi="Times New Roman" w:cs="Times New Roman"/>
          <w:b/>
          <w:sz w:val="24"/>
          <w:szCs w:val="24"/>
          <w:lang w:eastAsia="ru-RU"/>
        </w:rPr>
        <w:t>»</w:t>
      </w:r>
      <w:r w:rsidRPr="002C0430">
        <w:rPr>
          <w:rFonts w:ascii="Times New Roman" w:eastAsiaTheme="minorEastAsia" w:hAnsi="Times New Roman" w:cs="Times New Roman"/>
          <w:sz w:val="24"/>
          <w:szCs w:val="24"/>
          <w:lang w:eastAsia="ru-RU"/>
        </w:rPr>
        <w:t xml:space="preserve"> є такою:</w:t>
      </w:r>
    </w:p>
    <w:p w:rsidR="008D79DF" w:rsidRPr="002C0430" w:rsidRDefault="008D79DF" w:rsidP="00C33F19">
      <w:pPr>
        <w:spacing w:before="20" w:after="40" w:line="240" w:lineRule="auto"/>
        <w:jc w:val="both"/>
        <w:rPr>
          <w:rFonts w:ascii="Times New Roman" w:eastAsiaTheme="minorEastAsia" w:hAnsi="Times New Roman" w:cs="Times New Roman"/>
          <w:sz w:val="24"/>
          <w:szCs w:val="24"/>
          <w:lang w:eastAsia="ru-RU"/>
        </w:rPr>
      </w:pPr>
    </w:p>
    <w:tbl>
      <w:tblPr>
        <w:tblStyle w:val="ab"/>
        <w:tblW w:w="9634" w:type="dxa"/>
        <w:tblLook w:val="04A0"/>
      </w:tblPr>
      <w:tblGrid>
        <w:gridCol w:w="2915"/>
        <w:gridCol w:w="6719"/>
      </w:tblGrid>
      <w:tr w:rsidR="008D79DF" w:rsidRPr="00077A76" w:rsidTr="002104B4">
        <w:tc>
          <w:tcPr>
            <w:tcW w:w="9634" w:type="dxa"/>
            <w:gridSpan w:val="2"/>
            <w:tcBorders>
              <w:bottom w:val="single" w:sz="4" w:space="0" w:color="auto"/>
            </w:tcBorders>
            <w:shd w:val="clear" w:color="auto" w:fill="DDD9C3" w:themeFill="background2" w:themeFillShade="E6"/>
          </w:tcPr>
          <w:p w:rsidR="008D79DF" w:rsidRPr="00077A76" w:rsidRDefault="008D79DF" w:rsidP="00C33F19">
            <w:pPr>
              <w:spacing w:after="0" w:line="240" w:lineRule="auto"/>
              <w:jc w:val="center"/>
              <w:rPr>
                <w:rFonts w:ascii="Times New Roman" w:hAnsi="Times New Roman" w:cs="Times New Roman"/>
                <w:b/>
                <w:sz w:val="24"/>
                <w:szCs w:val="24"/>
              </w:rPr>
            </w:pPr>
            <w:r w:rsidRPr="00077A76">
              <w:rPr>
                <w:rFonts w:ascii="Times New Roman" w:hAnsi="Times New Roman" w:cs="Times New Roman"/>
                <w:b/>
                <w:sz w:val="24"/>
                <w:szCs w:val="24"/>
              </w:rPr>
              <w:t>Стратегічна ціль 1</w:t>
            </w:r>
          </w:p>
          <w:p w:rsidR="008D79DF" w:rsidRPr="00077A76" w:rsidRDefault="008D79DF" w:rsidP="00C33F19">
            <w:pPr>
              <w:spacing w:after="0" w:line="240" w:lineRule="auto"/>
              <w:jc w:val="center"/>
              <w:rPr>
                <w:rFonts w:ascii="Times New Roman" w:eastAsia="Times New Roman" w:hAnsi="Times New Roman" w:cs="Times New Roman"/>
                <w:sz w:val="24"/>
                <w:szCs w:val="24"/>
                <w:lang w:eastAsia="uk-UA"/>
              </w:rPr>
            </w:pPr>
            <w:r w:rsidRPr="00077A76">
              <w:rPr>
                <w:rFonts w:ascii="Times New Roman" w:hAnsi="Times New Roman" w:cs="Times New Roman"/>
                <w:b/>
                <w:sz w:val="24"/>
                <w:szCs w:val="24"/>
              </w:rPr>
              <w:t>РОЗВИТОК МІСЦЕВОЇ ЕКОНОМІКИ</w:t>
            </w:r>
          </w:p>
        </w:tc>
      </w:tr>
      <w:tr w:rsidR="008D79DF" w:rsidRPr="00077A76" w:rsidTr="002104B4">
        <w:tc>
          <w:tcPr>
            <w:tcW w:w="9634" w:type="dxa"/>
            <w:gridSpan w:val="2"/>
            <w:tcBorders>
              <w:bottom w:val="single" w:sz="18" w:space="0" w:color="auto"/>
            </w:tcBorders>
            <w:shd w:val="clear" w:color="auto" w:fill="DDD9C3" w:themeFill="background2" w:themeFillShade="E6"/>
          </w:tcPr>
          <w:p w:rsidR="008D79DF" w:rsidRPr="00077A76" w:rsidRDefault="00242B1A" w:rsidP="009957B9">
            <w:pPr>
              <w:spacing w:after="0" w:line="240" w:lineRule="auto"/>
              <w:jc w:val="both"/>
              <w:rPr>
                <w:rFonts w:ascii="Times New Roman" w:eastAsia="Times New Roman" w:hAnsi="Times New Roman" w:cs="Times New Roman"/>
                <w:sz w:val="24"/>
                <w:szCs w:val="24"/>
                <w:lang w:eastAsia="uk-UA"/>
              </w:rPr>
            </w:pPr>
            <w:r w:rsidRPr="00077A76">
              <w:rPr>
                <w:rFonts w:ascii="Times New Roman" w:hAnsi="Times New Roman" w:cs="Times New Roman"/>
                <w:sz w:val="24"/>
              </w:rPr>
              <w:t xml:space="preserve">Стратегічна ціль скерована на формування економічної бази </w:t>
            </w:r>
            <w:r w:rsidR="00D812C4">
              <w:rPr>
                <w:rFonts w:ascii="Times New Roman" w:hAnsi="Times New Roman" w:cs="Times New Roman"/>
                <w:sz w:val="24"/>
              </w:rPr>
              <w:t>Саксаганської</w:t>
            </w:r>
            <w:r w:rsidRPr="00077A76">
              <w:rPr>
                <w:rFonts w:ascii="Times New Roman" w:hAnsi="Times New Roman" w:cs="Times New Roman"/>
                <w:sz w:val="24"/>
              </w:rPr>
              <w:t xml:space="preserve"> громади. Підставами для успішного розвитку економічного і підприємницького потенціалу є наявність успішних виробничих підприємств на території громади </w:t>
            </w:r>
            <w:r w:rsidR="009957B9">
              <w:rPr>
                <w:rFonts w:ascii="Times New Roman" w:hAnsi="Times New Roman" w:cs="Times New Roman"/>
                <w:sz w:val="24"/>
              </w:rPr>
              <w:t>(</w:t>
            </w:r>
            <w:r w:rsidRPr="00077A76">
              <w:rPr>
                <w:rFonts w:ascii="Times New Roman" w:hAnsi="Times New Roman" w:cs="Times New Roman"/>
                <w:sz w:val="24"/>
              </w:rPr>
              <w:t xml:space="preserve">фермерські господарства тощо), що водночас формують інвестиційну привабливість громади; наявність вільних земельних ділянок для інвесторів; велика площа родючих земель с/г призначення; сприятливі умови для годівлі домашньої худоби; </w:t>
            </w:r>
            <w:r w:rsidR="009957B9">
              <w:rPr>
                <w:rFonts w:ascii="Times New Roman" w:hAnsi="Times New Roman" w:cs="Times New Roman"/>
                <w:sz w:val="24"/>
              </w:rPr>
              <w:t>наяв</w:t>
            </w:r>
            <w:r w:rsidRPr="00077A76">
              <w:rPr>
                <w:rFonts w:ascii="Times New Roman" w:hAnsi="Times New Roman" w:cs="Times New Roman"/>
                <w:sz w:val="24"/>
              </w:rPr>
              <w:t>ний ре</w:t>
            </w:r>
            <w:r w:rsidR="00786A2B">
              <w:rPr>
                <w:rFonts w:ascii="Times New Roman" w:hAnsi="Times New Roman" w:cs="Times New Roman"/>
                <w:sz w:val="24"/>
              </w:rPr>
              <w:t>креаційно-туристичний потенціал.</w:t>
            </w:r>
            <w:r w:rsidRPr="00077A76">
              <w:rPr>
                <w:rFonts w:ascii="Times New Roman" w:hAnsi="Times New Roman" w:cs="Times New Roman"/>
                <w:sz w:val="24"/>
              </w:rPr>
              <w:t xml:space="preserve"> </w:t>
            </w:r>
            <w:proofErr w:type="spellStart"/>
            <w:r w:rsidRPr="00077A76">
              <w:rPr>
                <w:rFonts w:ascii="Times New Roman" w:hAnsi="Times New Roman" w:cs="Times New Roman"/>
                <w:sz w:val="24"/>
                <w:szCs w:val="24"/>
                <w:lang w:eastAsia="uk-UA"/>
              </w:rPr>
              <w:t>Задіяння</w:t>
            </w:r>
            <w:proofErr w:type="spellEnd"/>
            <w:r w:rsidRPr="00077A76">
              <w:rPr>
                <w:rFonts w:ascii="Times New Roman" w:hAnsi="Times New Roman" w:cs="Times New Roman"/>
                <w:sz w:val="24"/>
                <w:szCs w:val="24"/>
                <w:lang w:eastAsia="uk-UA"/>
              </w:rPr>
              <w:t xml:space="preserve"> всього економічного потенціалу громади на її економічне зростання є призначенням СЦ 1.</w:t>
            </w:r>
          </w:p>
        </w:tc>
      </w:tr>
      <w:tr w:rsidR="00242B1A" w:rsidRPr="00077A76" w:rsidTr="00BA63C7">
        <w:trPr>
          <w:trHeight w:val="8001"/>
        </w:trPr>
        <w:tc>
          <w:tcPr>
            <w:tcW w:w="2915" w:type="dxa"/>
            <w:tcBorders>
              <w:top w:val="single" w:sz="18" w:space="0" w:color="auto"/>
            </w:tcBorders>
            <w:shd w:val="clear" w:color="auto" w:fill="C4BC96" w:themeFill="background2" w:themeFillShade="BF"/>
          </w:tcPr>
          <w:p w:rsidR="00242B1A" w:rsidRPr="00077A76" w:rsidRDefault="00242B1A" w:rsidP="00C33F19">
            <w:pP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 xml:space="preserve">Операційна ціль 1.1 </w:t>
            </w:r>
            <w:r w:rsidR="00231A6F" w:rsidRPr="00231A6F">
              <w:rPr>
                <w:rFonts w:ascii="Times New Roman" w:eastAsia="Times New Roman" w:hAnsi="Times New Roman" w:cs="Times New Roman"/>
                <w:b/>
                <w:sz w:val="24"/>
                <w:szCs w:val="24"/>
                <w:lang w:eastAsia="uk-UA"/>
              </w:rPr>
              <w:t xml:space="preserve">Розвиток </w:t>
            </w:r>
            <w:r w:rsidR="00B415F8">
              <w:rPr>
                <w:rFonts w:ascii="Times New Roman" w:eastAsia="Times New Roman" w:hAnsi="Times New Roman" w:cs="Times New Roman"/>
                <w:b/>
                <w:sz w:val="24"/>
                <w:szCs w:val="24"/>
                <w:lang w:eastAsia="uk-UA"/>
              </w:rPr>
              <w:t xml:space="preserve">місцевого </w:t>
            </w:r>
            <w:r w:rsidR="00231A6F" w:rsidRPr="00231A6F">
              <w:rPr>
                <w:rFonts w:ascii="Times New Roman" w:eastAsia="Times New Roman" w:hAnsi="Times New Roman" w:cs="Times New Roman"/>
                <w:b/>
                <w:sz w:val="24"/>
                <w:szCs w:val="24"/>
                <w:lang w:eastAsia="uk-UA"/>
              </w:rPr>
              <w:t>підприємництва та системи підтримки МСБ</w:t>
            </w:r>
          </w:p>
        </w:tc>
        <w:tc>
          <w:tcPr>
            <w:tcW w:w="6719" w:type="dxa"/>
            <w:tcBorders>
              <w:top w:val="single" w:sz="18" w:space="0" w:color="auto"/>
            </w:tcBorders>
            <w:shd w:val="clear" w:color="auto" w:fill="C4BC96" w:themeFill="background2" w:themeFillShade="BF"/>
          </w:tcPr>
          <w:p w:rsidR="00231A6F" w:rsidRPr="00BA63C7" w:rsidRDefault="00242B1A" w:rsidP="00231A6F">
            <w:pPr>
              <w:spacing w:after="0" w:line="240" w:lineRule="auto"/>
              <w:jc w:val="both"/>
              <w:rPr>
                <w:rFonts w:ascii="Times New Roman" w:hAnsi="Times New Roman" w:cs="Times New Roman"/>
                <w:sz w:val="24"/>
                <w:szCs w:val="24"/>
                <w:lang w:eastAsia="uk-UA"/>
              </w:rPr>
            </w:pPr>
            <w:r w:rsidRPr="00BA63C7">
              <w:rPr>
                <w:rFonts w:ascii="Times New Roman" w:hAnsi="Times New Roman" w:cs="Times New Roman"/>
                <w:sz w:val="24"/>
                <w:szCs w:val="24"/>
                <w:lang w:eastAsia="uk-UA"/>
              </w:rPr>
              <w:t xml:space="preserve">Одним з факторів негативних демографічних тенденцій у сільських територіях громади є відсутність робочих місць та, відповідно, низький рівень доходів домогосподарств. В той самий час тут існує значний підприємницький потенціал та наявні природні ресурси. Ціль скерована на </w:t>
            </w:r>
            <w:r w:rsidR="00EF56D1" w:rsidRPr="00BA63C7">
              <w:rPr>
                <w:rFonts w:ascii="Times New Roman" w:hAnsi="Times New Roman" w:cs="Times New Roman"/>
                <w:sz w:val="24"/>
                <w:szCs w:val="24"/>
                <w:lang w:eastAsia="uk-UA"/>
              </w:rPr>
              <w:t>визначення та підготовку вільних від забудов земельних ділянок (інвестиційних пл</w:t>
            </w:r>
            <w:r w:rsidR="009D0023" w:rsidRPr="00BA63C7">
              <w:rPr>
                <w:rFonts w:ascii="Times New Roman" w:hAnsi="Times New Roman" w:cs="Times New Roman"/>
                <w:sz w:val="24"/>
                <w:szCs w:val="24"/>
                <w:lang w:eastAsia="uk-UA"/>
              </w:rPr>
              <w:t>о</w:t>
            </w:r>
            <w:r w:rsidR="00EF56D1" w:rsidRPr="00BA63C7">
              <w:rPr>
                <w:rFonts w:ascii="Times New Roman" w:hAnsi="Times New Roman" w:cs="Times New Roman"/>
                <w:sz w:val="24"/>
                <w:szCs w:val="24"/>
                <w:lang w:eastAsia="uk-UA"/>
              </w:rPr>
              <w:t>щадок)  та приміщень, які можуть бути запропоновані інвестору.</w:t>
            </w:r>
          </w:p>
          <w:p w:rsidR="00242B1A" w:rsidRPr="00BA63C7" w:rsidRDefault="00242B1A" w:rsidP="00231A6F">
            <w:pPr>
              <w:spacing w:after="0" w:line="240" w:lineRule="auto"/>
              <w:jc w:val="both"/>
              <w:rPr>
                <w:rFonts w:ascii="Times New Roman" w:hAnsi="Times New Roman" w:cs="Times New Roman"/>
                <w:sz w:val="24"/>
                <w:szCs w:val="24"/>
              </w:rPr>
            </w:pPr>
            <w:r w:rsidRPr="00BA63C7">
              <w:rPr>
                <w:rFonts w:ascii="Times New Roman" w:hAnsi="Times New Roman" w:cs="Times New Roman"/>
                <w:sz w:val="24"/>
                <w:szCs w:val="24"/>
              </w:rPr>
              <w:t xml:space="preserve">Також в перспективі </w:t>
            </w:r>
            <w:r w:rsidR="00EF56D1" w:rsidRPr="00BA63C7">
              <w:rPr>
                <w:rFonts w:ascii="Times New Roman" w:hAnsi="Times New Roman" w:cs="Times New Roman"/>
                <w:sz w:val="24"/>
                <w:szCs w:val="24"/>
              </w:rPr>
              <w:t xml:space="preserve">створення інвестиційного паспорту громади, розроблення </w:t>
            </w:r>
            <w:proofErr w:type="spellStart"/>
            <w:r w:rsidR="00EF56D1" w:rsidRPr="00BA63C7">
              <w:rPr>
                <w:rFonts w:ascii="Times New Roman" w:hAnsi="Times New Roman" w:cs="Times New Roman"/>
                <w:sz w:val="24"/>
                <w:szCs w:val="24"/>
              </w:rPr>
              <w:t>веб-сторінки</w:t>
            </w:r>
            <w:proofErr w:type="spellEnd"/>
            <w:r w:rsidR="00EF56D1" w:rsidRPr="00BA63C7">
              <w:rPr>
                <w:rFonts w:ascii="Times New Roman" w:hAnsi="Times New Roman" w:cs="Times New Roman"/>
                <w:sz w:val="24"/>
                <w:szCs w:val="24"/>
              </w:rPr>
              <w:t xml:space="preserve"> (</w:t>
            </w:r>
            <w:proofErr w:type="spellStart"/>
            <w:r w:rsidR="00EF56D1" w:rsidRPr="00BA63C7">
              <w:rPr>
                <w:rFonts w:ascii="Times New Roman" w:hAnsi="Times New Roman" w:cs="Times New Roman"/>
                <w:sz w:val="24"/>
                <w:szCs w:val="24"/>
              </w:rPr>
              <w:t>веб-сайту</w:t>
            </w:r>
            <w:proofErr w:type="spellEnd"/>
            <w:r w:rsidR="00EF56D1" w:rsidRPr="00BA63C7">
              <w:rPr>
                <w:rFonts w:ascii="Times New Roman" w:hAnsi="Times New Roman" w:cs="Times New Roman"/>
                <w:sz w:val="24"/>
                <w:szCs w:val="24"/>
              </w:rPr>
              <w:t>) українською та англійською мовами для промоції громади.</w:t>
            </w:r>
          </w:p>
          <w:p w:rsidR="00231A6F" w:rsidRPr="00BA63C7" w:rsidRDefault="00086B1F" w:rsidP="00EF56D1">
            <w:pPr>
              <w:spacing w:after="0" w:line="240" w:lineRule="auto"/>
              <w:jc w:val="both"/>
              <w:rPr>
                <w:rFonts w:ascii="Times New Roman" w:hAnsi="Times New Roman" w:cs="Times New Roman"/>
                <w:sz w:val="24"/>
                <w:szCs w:val="24"/>
                <w:lang w:eastAsia="uk-UA"/>
              </w:rPr>
            </w:pPr>
            <w:r w:rsidRPr="00BA63C7">
              <w:rPr>
                <w:rFonts w:ascii="Times New Roman" w:hAnsi="Times New Roman" w:cs="Times New Roman"/>
                <w:sz w:val="24"/>
                <w:szCs w:val="24"/>
              </w:rPr>
              <w:t>На виконання операційної цілі 1.1. також планується</w:t>
            </w:r>
            <w:r w:rsidRPr="00BA63C7">
              <w:rPr>
                <w:rFonts w:ascii="Times New Roman" w:hAnsi="Times New Roman" w:cs="Times New Roman"/>
                <w:sz w:val="24"/>
                <w:szCs w:val="24"/>
                <w:lang w:eastAsia="uk-UA"/>
              </w:rPr>
              <w:t xml:space="preserve"> визначення пріоритетних для громади видів економічної діяльності та правового режиму землі як основи </w:t>
            </w:r>
            <w:proofErr w:type="spellStart"/>
            <w:r w:rsidRPr="00BA63C7">
              <w:rPr>
                <w:rFonts w:ascii="Times New Roman" w:hAnsi="Times New Roman" w:cs="Times New Roman"/>
                <w:sz w:val="24"/>
                <w:szCs w:val="24"/>
                <w:lang w:eastAsia="uk-UA"/>
              </w:rPr>
              <w:t>економіного</w:t>
            </w:r>
            <w:proofErr w:type="spellEnd"/>
            <w:r w:rsidRPr="00BA63C7">
              <w:rPr>
                <w:rFonts w:ascii="Times New Roman" w:hAnsi="Times New Roman" w:cs="Times New Roman"/>
                <w:sz w:val="24"/>
                <w:szCs w:val="24"/>
                <w:lang w:eastAsia="uk-UA"/>
              </w:rPr>
              <w:t xml:space="preserve"> розвитку, розробка і затвердження правил регулювання земельних відносин та забудови;  ви</w:t>
            </w:r>
            <w:r w:rsidR="00D96366">
              <w:rPr>
                <w:rFonts w:ascii="Times New Roman" w:hAnsi="Times New Roman" w:cs="Times New Roman"/>
                <w:sz w:val="24"/>
                <w:szCs w:val="24"/>
                <w:lang w:eastAsia="uk-UA"/>
              </w:rPr>
              <w:t>з</w:t>
            </w:r>
            <w:r w:rsidRPr="00BA63C7">
              <w:rPr>
                <w:rFonts w:ascii="Times New Roman" w:hAnsi="Times New Roman" w:cs="Times New Roman"/>
                <w:sz w:val="24"/>
                <w:szCs w:val="24"/>
                <w:lang w:eastAsia="uk-UA"/>
              </w:rPr>
              <w:t>начення переліку владних послуг та заохочень для інвесторів. Задля якісного використання інфраструктури території громади та створення сприятлив</w:t>
            </w:r>
            <w:r w:rsidR="00197612" w:rsidRPr="00BA63C7">
              <w:rPr>
                <w:rFonts w:ascii="Times New Roman" w:hAnsi="Times New Roman" w:cs="Times New Roman"/>
                <w:sz w:val="24"/>
                <w:szCs w:val="24"/>
                <w:lang w:eastAsia="uk-UA"/>
              </w:rPr>
              <w:t>их умов для залучення інвестицій</w:t>
            </w:r>
            <w:r w:rsidRPr="00BA63C7">
              <w:rPr>
                <w:rFonts w:ascii="Times New Roman" w:hAnsi="Times New Roman" w:cs="Times New Roman"/>
                <w:sz w:val="24"/>
                <w:szCs w:val="24"/>
                <w:lang w:eastAsia="uk-UA"/>
              </w:rPr>
              <w:t xml:space="preserve">   необхідно розробити </w:t>
            </w:r>
            <w:proofErr w:type="spellStart"/>
            <w:r w:rsidR="001605A0">
              <w:rPr>
                <w:rFonts w:ascii="Times New Roman" w:hAnsi="Times New Roman" w:cs="Times New Roman"/>
                <w:sz w:val="24"/>
                <w:szCs w:val="24"/>
                <w:lang w:eastAsia="uk-UA"/>
              </w:rPr>
              <w:t>комплекний</w:t>
            </w:r>
            <w:proofErr w:type="spellEnd"/>
            <w:r w:rsidR="001605A0">
              <w:rPr>
                <w:rFonts w:ascii="Times New Roman" w:hAnsi="Times New Roman" w:cs="Times New Roman"/>
                <w:sz w:val="24"/>
                <w:szCs w:val="24"/>
                <w:lang w:eastAsia="uk-UA"/>
              </w:rPr>
              <w:t xml:space="preserve"> план території громади.</w:t>
            </w:r>
            <w:r w:rsidRPr="00BA63C7">
              <w:rPr>
                <w:rFonts w:ascii="Times New Roman" w:hAnsi="Times New Roman" w:cs="Times New Roman"/>
                <w:sz w:val="24"/>
                <w:szCs w:val="24"/>
                <w:lang w:eastAsia="uk-UA"/>
              </w:rPr>
              <w:t xml:space="preserve"> </w:t>
            </w:r>
          </w:p>
          <w:p w:rsidR="00197612" w:rsidRPr="00BA63C7" w:rsidRDefault="00197612" w:rsidP="00BA63C7">
            <w:pPr>
              <w:rPr>
                <w:rFonts w:ascii="Times New Roman" w:hAnsi="Times New Roman" w:cs="Times New Roman"/>
                <w:sz w:val="24"/>
                <w:szCs w:val="24"/>
              </w:rPr>
            </w:pPr>
            <w:r w:rsidRPr="00BA63C7">
              <w:rPr>
                <w:rFonts w:ascii="Times New Roman" w:hAnsi="Times New Roman" w:cs="Times New Roman"/>
                <w:sz w:val="24"/>
                <w:szCs w:val="24"/>
              </w:rPr>
              <w:t xml:space="preserve">З метою покращення економічного становища жителів громади та наповнюваності бюджету  необхідно здійснювати  підтримка ініціатив  виробників сільськогосподарської  та іншої продукції, </w:t>
            </w:r>
            <w:r w:rsidR="00BA63C7" w:rsidRPr="00BA63C7">
              <w:rPr>
                <w:rFonts w:ascii="Times New Roman" w:hAnsi="Times New Roman" w:cs="Times New Roman"/>
                <w:sz w:val="24"/>
                <w:szCs w:val="24"/>
              </w:rPr>
              <w:t xml:space="preserve">членів </w:t>
            </w:r>
            <w:r w:rsidRPr="00BA63C7">
              <w:rPr>
                <w:rFonts w:ascii="Times New Roman" w:hAnsi="Times New Roman" w:cs="Times New Roman"/>
                <w:sz w:val="24"/>
                <w:szCs w:val="24"/>
              </w:rPr>
              <w:t xml:space="preserve"> особистих селянських господарств,  підприємців з метою покращення ефективності їх роботи і збуту продукції (тваринництво, заготівля молока, ягідництво, </w:t>
            </w:r>
            <w:r w:rsidR="00BA63C7" w:rsidRPr="00BA63C7">
              <w:rPr>
                <w:rFonts w:ascii="Times New Roman" w:hAnsi="Times New Roman" w:cs="Times New Roman"/>
                <w:sz w:val="24"/>
                <w:szCs w:val="24"/>
              </w:rPr>
              <w:t>кооперативи сімейні</w:t>
            </w:r>
            <w:r w:rsidRPr="00BA63C7">
              <w:rPr>
                <w:rFonts w:ascii="Times New Roman" w:hAnsi="Times New Roman" w:cs="Times New Roman"/>
                <w:sz w:val="24"/>
                <w:szCs w:val="24"/>
              </w:rPr>
              <w:t xml:space="preserve"> ферм</w:t>
            </w:r>
            <w:r w:rsidR="00BA63C7" w:rsidRPr="00BA63C7">
              <w:rPr>
                <w:rFonts w:ascii="Times New Roman" w:hAnsi="Times New Roman" w:cs="Times New Roman"/>
                <w:sz w:val="24"/>
                <w:szCs w:val="24"/>
              </w:rPr>
              <w:t>и, тощо</w:t>
            </w:r>
            <w:r w:rsidRPr="00BA63C7">
              <w:rPr>
                <w:rFonts w:ascii="Times New Roman" w:hAnsi="Times New Roman" w:cs="Times New Roman"/>
                <w:sz w:val="24"/>
                <w:szCs w:val="24"/>
              </w:rPr>
              <w:t>).</w:t>
            </w:r>
          </w:p>
        </w:tc>
      </w:tr>
      <w:tr w:rsidR="00242B1A" w:rsidRPr="00077A76" w:rsidTr="002104B4">
        <w:tc>
          <w:tcPr>
            <w:tcW w:w="2915" w:type="dxa"/>
            <w:shd w:val="clear" w:color="auto" w:fill="C4BC96" w:themeFill="background2" w:themeFillShade="BF"/>
          </w:tcPr>
          <w:p w:rsidR="00242B1A" w:rsidRPr="00077A76" w:rsidRDefault="00242B1A" w:rsidP="00C33F19">
            <w:pP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Операційна ціль 1.2 Розвиток туризму</w:t>
            </w:r>
          </w:p>
        </w:tc>
        <w:tc>
          <w:tcPr>
            <w:tcW w:w="6719" w:type="dxa"/>
            <w:shd w:val="clear" w:color="auto" w:fill="C4BC96" w:themeFill="background2" w:themeFillShade="BF"/>
          </w:tcPr>
          <w:p w:rsidR="00A601F2" w:rsidRDefault="00242B1A" w:rsidP="00A601F2">
            <w:pPr>
              <w:spacing w:after="0" w:line="240" w:lineRule="auto"/>
              <w:jc w:val="both"/>
              <w:rPr>
                <w:rFonts w:ascii="Times New Roman" w:hAnsi="Times New Roman" w:cs="Times New Roman"/>
                <w:sz w:val="24"/>
                <w:szCs w:val="24"/>
                <w:lang w:eastAsia="uk-UA"/>
              </w:rPr>
            </w:pPr>
            <w:r w:rsidRPr="00077A76">
              <w:rPr>
                <w:rFonts w:ascii="Times New Roman" w:hAnsi="Times New Roman" w:cs="Times New Roman"/>
                <w:sz w:val="24"/>
                <w:szCs w:val="24"/>
                <w:lang w:eastAsia="uk-UA"/>
              </w:rPr>
              <w:t>Підставою для вибору ціл</w:t>
            </w:r>
            <w:r w:rsidR="00602693">
              <w:rPr>
                <w:rFonts w:ascii="Times New Roman" w:hAnsi="Times New Roman" w:cs="Times New Roman"/>
                <w:sz w:val="24"/>
                <w:szCs w:val="24"/>
                <w:lang w:eastAsia="uk-UA"/>
              </w:rPr>
              <w:t xml:space="preserve">і став туристичний </w:t>
            </w:r>
            <w:r w:rsidRPr="00077A76">
              <w:rPr>
                <w:rFonts w:ascii="Times New Roman" w:hAnsi="Times New Roman" w:cs="Times New Roman"/>
                <w:sz w:val="24"/>
                <w:szCs w:val="24"/>
                <w:lang w:eastAsia="uk-UA"/>
              </w:rPr>
              <w:t xml:space="preserve"> потенціал г</w:t>
            </w:r>
            <w:r w:rsidR="00BA63C7">
              <w:rPr>
                <w:rFonts w:ascii="Times New Roman" w:hAnsi="Times New Roman" w:cs="Times New Roman"/>
                <w:sz w:val="24"/>
                <w:szCs w:val="24"/>
                <w:lang w:eastAsia="uk-UA"/>
              </w:rPr>
              <w:t>ромади. В межах цілі передбачається</w:t>
            </w:r>
            <w:r w:rsidRPr="00077A76">
              <w:rPr>
                <w:rFonts w:ascii="Times New Roman" w:hAnsi="Times New Roman" w:cs="Times New Roman"/>
                <w:sz w:val="24"/>
                <w:szCs w:val="24"/>
                <w:lang w:eastAsia="uk-UA"/>
              </w:rPr>
              <w:t xml:space="preserve"> створення нових місцевих туристичних продуктів</w:t>
            </w:r>
            <w:r w:rsidR="00D8406E">
              <w:rPr>
                <w:rFonts w:ascii="Times New Roman" w:hAnsi="Times New Roman" w:cs="Times New Roman"/>
                <w:sz w:val="24"/>
                <w:szCs w:val="24"/>
                <w:lang w:eastAsia="uk-UA"/>
              </w:rPr>
              <w:t xml:space="preserve">, </w:t>
            </w:r>
            <w:r w:rsidR="00BA63C7">
              <w:rPr>
                <w:rFonts w:ascii="Times New Roman" w:hAnsi="Times New Roman" w:cs="Times New Roman"/>
                <w:sz w:val="24"/>
                <w:szCs w:val="24"/>
                <w:lang w:eastAsia="uk-UA"/>
              </w:rPr>
              <w:t xml:space="preserve">нових об’єктів, </w:t>
            </w:r>
            <w:r w:rsidR="00D8406E">
              <w:rPr>
                <w:rFonts w:ascii="Times New Roman" w:hAnsi="Times New Roman" w:cs="Times New Roman"/>
                <w:sz w:val="24"/>
                <w:szCs w:val="24"/>
                <w:lang w:eastAsia="uk-UA"/>
              </w:rPr>
              <w:t xml:space="preserve">зокрема </w:t>
            </w:r>
            <w:proofErr w:type="spellStart"/>
            <w:r w:rsidR="00DC61EA">
              <w:rPr>
                <w:rFonts w:ascii="Times New Roman" w:hAnsi="Times New Roman" w:cs="Times New Roman"/>
                <w:sz w:val="24"/>
                <w:szCs w:val="24"/>
                <w:lang w:eastAsia="uk-UA"/>
              </w:rPr>
              <w:t>культурно-</w:t>
            </w:r>
            <w:proofErr w:type="spellEnd"/>
            <w:r w:rsidR="00DC61EA">
              <w:rPr>
                <w:rFonts w:ascii="Times New Roman" w:hAnsi="Times New Roman" w:cs="Times New Roman"/>
                <w:sz w:val="24"/>
                <w:szCs w:val="24"/>
                <w:lang w:eastAsia="uk-UA"/>
              </w:rPr>
              <w:t xml:space="preserve"> </w:t>
            </w:r>
            <w:r w:rsidR="00D8406E">
              <w:rPr>
                <w:rFonts w:ascii="Times New Roman" w:hAnsi="Times New Roman" w:cs="Times New Roman"/>
                <w:sz w:val="24"/>
                <w:szCs w:val="24"/>
                <w:lang w:eastAsia="uk-UA"/>
              </w:rPr>
              <w:t>турист</w:t>
            </w:r>
            <w:r w:rsidR="00DC61EA">
              <w:rPr>
                <w:rFonts w:ascii="Times New Roman" w:hAnsi="Times New Roman" w:cs="Times New Roman"/>
                <w:sz w:val="24"/>
                <w:szCs w:val="24"/>
                <w:lang w:eastAsia="uk-UA"/>
              </w:rPr>
              <w:t>ичного маршруту «Саксаганський край легендами овіяний</w:t>
            </w:r>
            <w:r w:rsidR="00D8406E">
              <w:rPr>
                <w:rFonts w:ascii="Times New Roman" w:hAnsi="Times New Roman" w:cs="Times New Roman"/>
                <w:sz w:val="24"/>
                <w:szCs w:val="24"/>
                <w:lang w:eastAsia="uk-UA"/>
              </w:rPr>
              <w:t>»</w:t>
            </w:r>
            <w:r w:rsidR="00BA63C7">
              <w:rPr>
                <w:rFonts w:ascii="Times New Roman" w:hAnsi="Times New Roman" w:cs="Times New Roman"/>
                <w:sz w:val="24"/>
                <w:szCs w:val="24"/>
                <w:lang w:eastAsia="uk-UA"/>
              </w:rPr>
              <w:t>;</w:t>
            </w:r>
            <w:r w:rsidR="00D96366">
              <w:rPr>
                <w:rFonts w:ascii="Times New Roman" w:hAnsi="Times New Roman" w:cs="Times New Roman"/>
                <w:sz w:val="24"/>
                <w:szCs w:val="24"/>
                <w:lang w:eastAsia="uk-UA"/>
              </w:rPr>
              <w:t xml:space="preserve"> </w:t>
            </w:r>
            <w:r w:rsidR="00980B39" w:rsidRPr="00980B39">
              <w:rPr>
                <w:rFonts w:ascii="Times New Roman" w:hAnsi="Times New Roman" w:cs="Times New Roman"/>
                <w:sz w:val="24"/>
                <w:szCs w:val="24"/>
                <w:lang w:val="ru-RU" w:eastAsia="uk-UA"/>
              </w:rPr>
              <w:t xml:space="preserve"> </w:t>
            </w:r>
            <w:r w:rsidR="00990A97" w:rsidRPr="00990A97">
              <w:rPr>
                <w:rFonts w:ascii="Times New Roman" w:hAnsi="Times New Roman" w:cs="Times New Roman"/>
                <w:sz w:val="24"/>
                <w:szCs w:val="24"/>
                <w:lang w:val="ru-RU" w:eastAsia="uk-UA"/>
              </w:rPr>
              <w:t xml:space="preserve">  </w:t>
            </w:r>
            <w:r w:rsidR="00D8406E">
              <w:rPr>
                <w:rFonts w:ascii="Times New Roman" w:hAnsi="Times New Roman" w:cs="Times New Roman"/>
                <w:sz w:val="24"/>
                <w:szCs w:val="24"/>
                <w:lang w:eastAsia="uk-UA"/>
              </w:rPr>
              <w:t>масових подій</w:t>
            </w:r>
            <w:r w:rsidRPr="00077A76">
              <w:rPr>
                <w:rFonts w:ascii="Times New Roman" w:hAnsi="Times New Roman" w:cs="Times New Roman"/>
                <w:sz w:val="24"/>
                <w:szCs w:val="24"/>
                <w:lang w:eastAsia="uk-UA"/>
              </w:rPr>
              <w:t xml:space="preserve"> в </w:t>
            </w:r>
            <w:proofErr w:type="spellStart"/>
            <w:r w:rsidRPr="00077A76">
              <w:rPr>
                <w:rFonts w:ascii="Times New Roman" w:hAnsi="Times New Roman" w:cs="Times New Roman"/>
                <w:sz w:val="24"/>
                <w:szCs w:val="24"/>
                <w:lang w:eastAsia="uk-UA"/>
              </w:rPr>
              <w:t>туристично</w:t>
            </w:r>
            <w:proofErr w:type="spellEnd"/>
            <w:r w:rsidRPr="00077A76">
              <w:rPr>
                <w:rFonts w:ascii="Times New Roman" w:hAnsi="Times New Roman" w:cs="Times New Roman"/>
                <w:sz w:val="24"/>
                <w:szCs w:val="24"/>
                <w:lang w:eastAsia="uk-UA"/>
              </w:rPr>
              <w:t xml:space="preserve"> приваб</w:t>
            </w:r>
            <w:r w:rsidR="00D8406E">
              <w:rPr>
                <w:rFonts w:ascii="Times New Roman" w:hAnsi="Times New Roman" w:cs="Times New Roman"/>
                <w:sz w:val="24"/>
                <w:szCs w:val="24"/>
                <w:lang w:eastAsia="uk-UA"/>
              </w:rPr>
              <w:t xml:space="preserve">ливих </w:t>
            </w:r>
            <w:proofErr w:type="spellStart"/>
            <w:r w:rsidR="00D8406E">
              <w:rPr>
                <w:rFonts w:ascii="Times New Roman" w:hAnsi="Times New Roman" w:cs="Times New Roman"/>
                <w:sz w:val="24"/>
                <w:szCs w:val="24"/>
                <w:lang w:eastAsia="uk-UA"/>
              </w:rPr>
              <w:t>локаціях</w:t>
            </w:r>
            <w:proofErr w:type="spellEnd"/>
            <w:r w:rsidR="00BA63C7">
              <w:rPr>
                <w:rFonts w:ascii="Times New Roman" w:hAnsi="Times New Roman" w:cs="Times New Roman"/>
                <w:sz w:val="24"/>
                <w:szCs w:val="24"/>
                <w:lang w:eastAsia="uk-UA"/>
              </w:rPr>
              <w:t xml:space="preserve">, </w:t>
            </w:r>
            <w:r w:rsidR="007F379A">
              <w:rPr>
                <w:rFonts w:ascii="Times New Roman" w:hAnsi="Times New Roman" w:cs="Times New Roman"/>
                <w:sz w:val="24"/>
                <w:szCs w:val="24"/>
                <w:lang w:eastAsia="uk-UA"/>
              </w:rPr>
              <w:t xml:space="preserve"> одна з яких </w:t>
            </w:r>
            <w:r w:rsidR="00BA63C7">
              <w:rPr>
                <w:rFonts w:ascii="Times New Roman" w:hAnsi="Times New Roman" w:cs="Times New Roman"/>
                <w:sz w:val="24"/>
                <w:szCs w:val="24"/>
                <w:lang w:eastAsia="uk-UA"/>
              </w:rPr>
              <w:t xml:space="preserve">-  </w:t>
            </w:r>
            <w:r w:rsidR="007F379A">
              <w:rPr>
                <w:rFonts w:ascii="Times New Roman" w:hAnsi="Times New Roman" w:cs="Times New Roman"/>
                <w:sz w:val="24"/>
                <w:szCs w:val="24"/>
                <w:lang w:eastAsia="uk-UA"/>
              </w:rPr>
              <w:t xml:space="preserve">регулярне проведення масового заходу «Івана Купала» на березі річки </w:t>
            </w:r>
            <w:proofErr w:type="spellStart"/>
            <w:r w:rsidR="007F379A">
              <w:rPr>
                <w:rFonts w:ascii="Times New Roman" w:hAnsi="Times New Roman" w:cs="Times New Roman"/>
                <w:sz w:val="24"/>
                <w:szCs w:val="24"/>
                <w:lang w:eastAsia="uk-UA"/>
              </w:rPr>
              <w:t>Саксагань</w:t>
            </w:r>
            <w:proofErr w:type="spellEnd"/>
            <w:r w:rsidR="007F379A">
              <w:rPr>
                <w:rFonts w:ascii="Times New Roman" w:hAnsi="Times New Roman" w:cs="Times New Roman"/>
                <w:sz w:val="24"/>
                <w:szCs w:val="24"/>
                <w:lang w:eastAsia="uk-UA"/>
              </w:rPr>
              <w:t xml:space="preserve"> в </w:t>
            </w:r>
            <w:proofErr w:type="spellStart"/>
            <w:r w:rsidR="007F379A">
              <w:rPr>
                <w:rFonts w:ascii="Times New Roman" w:hAnsi="Times New Roman" w:cs="Times New Roman"/>
                <w:sz w:val="24"/>
                <w:szCs w:val="24"/>
                <w:lang w:eastAsia="uk-UA"/>
              </w:rPr>
              <w:t>с.Чумаки</w:t>
            </w:r>
            <w:proofErr w:type="spellEnd"/>
            <w:r w:rsidR="007F379A">
              <w:rPr>
                <w:rFonts w:ascii="Times New Roman" w:hAnsi="Times New Roman" w:cs="Times New Roman"/>
                <w:sz w:val="24"/>
                <w:szCs w:val="24"/>
                <w:lang w:eastAsia="uk-UA"/>
              </w:rPr>
              <w:t>;</w:t>
            </w:r>
            <w:r w:rsidRPr="00077A76">
              <w:rPr>
                <w:rFonts w:ascii="Times New Roman" w:hAnsi="Times New Roman" w:cs="Times New Roman"/>
                <w:sz w:val="24"/>
                <w:szCs w:val="24"/>
                <w:lang w:eastAsia="uk-UA"/>
              </w:rPr>
              <w:t xml:space="preserve"> інтеграція туристичної пропози</w:t>
            </w:r>
            <w:r w:rsidR="00602693">
              <w:rPr>
                <w:rFonts w:ascii="Times New Roman" w:hAnsi="Times New Roman" w:cs="Times New Roman"/>
                <w:sz w:val="24"/>
                <w:szCs w:val="24"/>
                <w:lang w:eastAsia="uk-UA"/>
              </w:rPr>
              <w:t>ції громади в регіональну туристи</w:t>
            </w:r>
            <w:r w:rsidRPr="00077A76">
              <w:rPr>
                <w:rFonts w:ascii="Times New Roman" w:hAnsi="Times New Roman" w:cs="Times New Roman"/>
                <w:sz w:val="24"/>
                <w:szCs w:val="24"/>
                <w:lang w:eastAsia="uk-UA"/>
              </w:rPr>
              <w:t>чну пропозицію.</w:t>
            </w:r>
          </w:p>
          <w:p w:rsidR="00242B1A" w:rsidRPr="00077A76" w:rsidRDefault="00242B1A" w:rsidP="00A601F2">
            <w:pPr>
              <w:spacing w:after="0" w:line="240" w:lineRule="auto"/>
              <w:jc w:val="both"/>
              <w:rPr>
                <w:rFonts w:ascii="Times New Roman" w:hAnsi="Times New Roman" w:cs="Times New Roman"/>
                <w:sz w:val="24"/>
                <w:szCs w:val="24"/>
                <w:lang w:eastAsia="uk-UA"/>
              </w:rPr>
            </w:pPr>
            <w:r w:rsidRPr="00077A76">
              <w:rPr>
                <w:rFonts w:ascii="Times New Roman" w:hAnsi="Times New Roman" w:cs="Times New Roman"/>
                <w:sz w:val="24"/>
                <w:szCs w:val="24"/>
                <w:lang w:eastAsia="uk-UA"/>
              </w:rPr>
              <w:t>Також важливим стане просування туристичного потенціалу громади на туристичних ринках.</w:t>
            </w:r>
          </w:p>
        </w:tc>
      </w:tr>
    </w:tbl>
    <w:p w:rsidR="008D79DF" w:rsidRDefault="008D79DF" w:rsidP="00C33F19">
      <w:pPr>
        <w:spacing w:after="0" w:line="240" w:lineRule="auto"/>
        <w:rPr>
          <w:rFonts w:ascii="Times New Roman" w:hAnsi="Times New Roman" w:cs="Times New Roman"/>
          <w:sz w:val="24"/>
          <w:szCs w:val="24"/>
        </w:rPr>
      </w:pPr>
    </w:p>
    <w:p w:rsidR="00EA2849" w:rsidRPr="00077A76" w:rsidRDefault="00EA2849" w:rsidP="00C33F19">
      <w:pPr>
        <w:spacing w:before="20" w:after="40" w:line="240" w:lineRule="auto"/>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Структура операційних цілей в рамках стратегічної цілі 2</w:t>
      </w:r>
      <w:r w:rsidRPr="00077A76">
        <w:rPr>
          <w:rFonts w:ascii="Times New Roman" w:eastAsiaTheme="minorEastAsia" w:hAnsi="Times New Roman" w:cs="Times New Roman"/>
          <w:b/>
          <w:sz w:val="24"/>
          <w:szCs w:val="24"/>
          <w:lang w:eastAsia="ru-RU"/>
        </w:rPr>
        <w:t>«</w:t>
      </w:r>
      <w:r w:rsidRPr="00077A76">
        <w:rPr>
          <w:rFonts w:ascii="Times New Roman" w:eastAsia="Calibri" w:hAnsi="Times New Roman" w:cs="Times New Roman"/>
          <w:b/>
          <w:sz w:val="24"/>
          <w:szCs w:val="24"/>
        </w:rPr>
        <w:t>П</w:t>
      </w:r>
      <w:r w:rsidR="00806318">
        <w:rPr>
          <w:rFonts w:ascii="Times New Roman" w:eastAsia="Calibri" w:hAnsi="Times New Roman" w:cs="Times New Roman"/>
          <w:b/>
          <w:sz w:val="24"/>
          <w:szCs w:val="24"/>
        </w:rPr>
        <w:t>окра</w:t>
      </w:r>
      <w:r w:rsidRPr="00077A76">
        <w:rPr>
          <w:rFonts w:ascii="Times New Roman" w:eastAsia="Calibri" w:hAnsi="Times New Roman" w:cs="Times New Roman"/>
          <w:b/>
          <w:sz w:val="24"/>
          <w:szCs w:val="24"/>
        </w:rPr>
        <w:t>щення якості життя,середовищ і якості послуг для мешканців громади</w:t>
      </w:r>
      <w:r w:rsidRPr="00077A76">
        <w:rPr>
          <w:rFonts w:ascii="Times New Roman" w:eastAsiaTheme="minorEastAsia" w:hAnsi="Times New Roman" w:cs="Times New Roman"/>
          <w:b/>
          <w:sz w:val="24"/>
          <w:szCs w:val="24"/>
          <w:lang w:eastAsia="ru-RU"/>
        </w:rPr>
        <w:t>»</w:t>
      </w:r>
      <w:r w:rsidRPr="00077A76">
        <w:rPr>
          <w:rFonts w:ascii="Times New Roman" w:eastAsiaTheme="minorEastAsia" w:hAnsi="Times New Roman" w:cs="Times New Roman"/>
          <w:sz w:val="24"/>
          <w:szCs w:val="24"/>
          <w:lang w:eastAsia="ru-RU"/>
        </w:rPr>
        <w:t xml:space="preserve"> є такою:</w:t>
      </w:r>
    </w:p>
    <w:tbl>
      <w:tblPr>
        <w:tblStyle w:val="ab"/>
        <w:tblW w:w="0" w:type="auto"/>
        <w:tblLook w:val="04A0"/>
      </w:tblPr>
      <w:tblGrid>
        <w:gridCol w:w="2830"/>
        <w:gridCol w:w="6800"/>
      </w:tblGrid>
      <w:tr w:rsidR="005A7E74" w:rsidTr="005A7E74">
        <w:tc>
          <w:tcPr>
            <w:tcW w:w="9630" w:type="dxa"/>
            <w:gridSpan w:val="2"/>
            <w:shd w:val="clear" w:color="auto" w:fill="F2F2F2" w:themeFill="background1" w:themeFillShade="F2"/>
          </w:tcPr>
          <w:p w:rsidR="005A7E74" w:rsidRPr="005A7E74" w:rsidRDefault="005A7E74" w:rsidP="005A7E74">
            <w:pPr>
              <w:spacing w:after="0" w:line="240" w:lineRule="auto"/>
              <w:jc w:val="center"/>
              <w:rPr>
                <w:rFonts w:ascii="Times New Roman" w:hAnsi="Times New Roman" w:cs="Times New Roman"/>
                <w:sz w:val="24"/>
                <w:szCs w:val="24"/>
              </w:rPr>
            </w:pPr>
            <w:r w:rsidRPr="005A7E74">
              <w:rPr>
                <w:rFonts w:ascii="Times New Roman" w:hAnsi="Times New Roman" w:cs="Times New Roman"/>
                <w:sz w:val="24"/>
                <w:szCs w:val="24"/>
              </w:rPr>
              <w:t>Стратегічна ціль 2</w:t>
            </w:r>
          </w:p>
          <w:p w:rsidR="005A7E74" w:rsidRDefault="005A7E74" w:rsidP="005A7E74">
            <w:pPr>
              <w:spacing w:after="0" w:line="240" w:lineRule="auto"/>
              <w:jc w:val="center"/>
              <w:rPr>
                <w:rFonts w:ascii="Times New Roman" w:hAnsi="Times New Roman" w:cs="Times New Roman"/>
                <w:sz w:val="24"/>
                <w:szCs w:val="24"/>
              </w:rPr>
            </w:pPr>
            <w:r w:rsidRPr="005A7E74">
              <w:rPr>
                <w:rFonts w:ascii="Times New Roman" w:hAnsi="Times New Roman" w:cs="Times New Roman"/>
                <w:sz w:val="24"/>
                <w:szCs w:val="24"/>
              </w:rPr>
              <w:t>ПОКРАЩЕННЯ ЯКОСТІ ЖИТТЯ, СЕРЕДОВИЩ І ЯКОСТІ ПОСЛУГ ДЛЯ МЕШКАНЦІВ ГРОМАДИ</w:t>
            </w:r>
          </w:p>
        </w:tc>
      </w:tr>
      <w:tr w:rsidR="005A7E74" w:rsidTr="005A7E74">
        <w:tc>
          <w:tcPr>
            <w:tcW w:w="9630" w:type="dxa"/>
            <w:gridSpan w:val="2"/>
            <w:shd w:val="clear" w:color="auto" w:fill="F2F2F2" w:themeFill="background1" w:themeFillShade="F2"/>
          </w:tcPr>
          <w:p w:rsidR="005A7E74" w:rsidRDefault="005A7E74" w:rsidP="005A7E74">
            <w:pPr>
              <w:spacing w:after="0" w:line="240" w:lineRule="auto"/>
              <w:jc w:val="both"/>
              <w:rPr>
                <w:rFonts w:ascii="Times New Roman" w:hAnsi="Times New Roman" w:cs="Times New Roman"/>
                <w:sz w:val="24"/>
                <w:szCs w:val="24"/>
              </w:rPr>
            </w:pPr>
            <w:r w:rsidRPr="005A7E74">
              <w:rPr>
                <w:rFonts w:ascii="Times New Roman" w:hAnsi="Times New Roman" w:cs="Times New Roman"/>
                <w:sz w:val="24"/>
                <w:szCs w:val="24"/>
              </w:rPr>
              <w:t xml:space="preserve">Реалізація стратегічної цілі 2 пов’язана із значним пониженням привабливості громади за останні кілька кризових десятиліть як місця для ведення бізнесу для підприємців та потенційних інвесторів, місця проживання та місця відпочинку для мешканців, гостей та потенційних туристів. Окрім загальновідомих зовнішніх соціально-економічних факторів занепаду соціальної та інженерної інфраструктури, які мали місце, фатальною причиною </w:t>
            </w:r>
            <w:proofErr w:type="spellStart"/>
            <w:r w:rsidRPr="005A7E74">
              <w:rPr>
                <w:rFonts w:ascii="Times New Roman" w:hAnsi="Times New Roman" w:cs="Times New Roman"/>
                <w:sz w:val="24"/>
                <w:szCs w:val="24"/>
              </w:rPr>
              <w:t>декапіталізації</w:t>
            </w:r>
            <w:proofErr w:type="spellEnd"/>
            <w:r w:rsidRPr="005A7E74">
              <w:rPr>
                <w:rFonts w:ascii="Times New Roman" w:hAnsi="Times New Roman" w:cs="Times New Roman"/>
                <w:sz w:val="24"/>
                <w:szCs w:val="24"/>
              </w:rPr>
              <w:t xml:space="preserve"> інфраструктури і будинків громади були результати занепаду соціально-економічного стану громади. Критичним для розвитку громади наслідком цього є прогресуючий відплив мешканців, особливо молоді. Тому найважливішим фактором розвитку громади виступає покращення життя мешканців шляхом </w:t>
            </w:r>
            <w:r w:rsidR="001605A0">
              <w:rPr>
                <w:rFonts w:ascii="Times New Roman" w:hAnsi="Times New Roman" w:cs="Times New Roman"/>
                <w:sz w:val="24"/>
                <w:szCs w:val="24"/>
              </w:rPr>
              <w:t>розвитку соціальних , комунальних послуг та  покраще</w:t>
            </w:r>
            <w:r w:rsidRPr="005A7E74">
              <w:rPr>
                <w:rFonts w:ascii="Times New Roman" w:hAnsi="Times New Roman" w:cs="Times New Roman"/>
                <w:sz w:val="24"/>
                <w:szCs w:val="24"/>
              </w:rPr>
              <w:t>ння доступу до публічних послуг. Новими викликами для громади стають необхідні</w:t>
            </w:r>
            <w:r w:rsidR="002E171A">
              <w:rPr>
                <w:rFonts w:ascii="Times New Roman" w:hAnsi="Times New Roman" w:cs="Times New Roman"/>
                <w:sz w:val="24"/>
                <w:szCs w:val="24"/>
              </w:rPr>
              <w:t>сть розвитку комунальної</w:t>
            </w:r>
            <w:r w:rsidRPr="005A7E74">
              <w:rPr>
                <w:rFonts w:ascii="Times New Roman" w:hAnsi="Times New Roman" w:cs="Times New Roman"/>
                <w:sz w:val="24"/>
                <w:szCs w:val="24"/>
              </w:rPr>
              <w:t xml:space="preserve"> служб</w:t>
            </w:r>
            <w:r w:rsidR="002E171A">
              <w:rPr>
                <w:rFonts w:ascii="Times New Roman" w:hAnsi="Times New Roman" w:cs="Times New Roman"/>
                <w:sz w:val="24"/>
                <w:szCs w:val="24"/>
              </w:rPr>
              <w:t>и</w:t>
            </w:r>
            <w:r w:rsidRPr="005A7E74">
              <w:rPr>
                <w:rFonts w:ascii="Times New Roman" w:hAnsi="Times New Roman" w:cs="Times New Roman"/>
                <w:sz w:val="24"/>
                <w:szCs w:val="24"/>
              </w:rPr>
              <w:t>, а також нової транспортн</w:t>
            </w:r>
            <w:r w:rsidR="001605A0">
              <w:rPr>
                <w:rFonts w:ascii="Times New Roman" w:hAnsi="Times New Roman" w:cs="Times New Roman"/>
                <w:sz w:val="24"/>
                <w:szCs w:val="24"/>
              </w:rPr>
              <w:t>ої системи в межах населених пунктів</w:t>
            </w:r>
            <w:r w:rsidRPr="005A7E74">
              <w:rPr>
                <w:rFonts w:ascii="Times New Roman" w:hAnsi="Times New Roman" w:cs="Times New Roman"/>
                <w:sz w:val="24"/>
                <w:szCs w:val="24"/>
              </w:rPr>
              <w:t>. Ключовим елементом підвищення привабливості громади є подальший розвиток центральної садиби</w:t>
            </w:r>
            <w:r w:rsidR="002E171A">
              <w:rPr>
                <w:rFonts w:ascii="Times New Roman" w:hAnsi="Times New Roman" w:cs="Times New Roman"/>
                <w:sz w:val="24"/>
                <w:szCs w:val="24"/>
              </w:rPr>
              <w:t xml:space="preserve"> громади – сел</w:t>
            </w:r>
            <w:r w:rsidRPr="005A7E74">
              <w:rPr>
                <w:rFonts w:ascii="Times New Roman" w:hAnsi="Times New Roman" w:cs="Times New Roman"/>
                <w:sz w:val="24"/>
                <w:szCs w:val="24"/>
              </w:rPr>
              <w:t xml:space="preserve">а </w:t>
            </w:r>
            <w:proofErr w:type="spellStart"/>
            <w:r w:rsidRPr="005A7E74">
              <w:rPr>
                <w:rFonts w:ascii="Times New Roman" w:hAnsi="Times New Roman" w:cs="Times New Roman"/>
                <w:sz w:val="24"/>
                <w:szCs w:val="24"/>
              </w:rPr>
              <w:t>Саксагань</w:t>
            </w:r>
            <w:proofErr w:type="spellEnd"/>
            <w:r w:rsidRPr="005A7E74">
              <w:rPr>
                <w:rFonts w:ascii="Times New Roman" w:hAnsi="Times New Roman" w:cs="Times New Roman"/>
                <w:sz w:val="24"/>
                <w:szCs w:val="24"/>
              </w:rPr>
              <w:t xml:space="preserve"> та підсилення його функцій для всієї громади.</w:t>
            </w:r>
          </w:p>
        </w:tc>
      </w:tr>
      <w:tr w:rsidR="005A7E74" w:rsidTr="005A7E74">
        <w:tc>
          <w:tcPr>
            <w:tcW w:w="2830" w:type="dxa"/>
            <w:tcBorders>
              <w:top w:val="single" w:sz="18" w:space="0" w:color="auto"/>
            </w:tcBorders>
            <w:shd w:val="clear" w:color="auto" w:fill="D9D9D9" w:themeFill="background1" w:themeFillShade="D9"/>
          </w:tcPr>
          <w:p w:rsidR="005A7E74" w:rsidRPr="00077A76" w:rsidRDefault="005A7E74" w:rsidP="005A7E74">
            <w:pP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Операційна ціль 2.1 Вдосконалення транспортної системи та модернізація технічної (інженерної) інфраструктури</w:t>
            </w:r>
          </w:p>
        </w:tc>
        <w:tc>
          <w:tcPr>
            <w:tcW w:w="6800" w:type="dxa"/>
            <w:tcBorders>
              <w:top w:val="single" w:sz="18" w:space="0" w:color="auto"/>
            </w:tcBorders>
            <w:shd w:val="clear" w:color="auto" w:fill="D9D9D9" w:themeFill="background1" w:themeFillShade="D9"/>
          </w:tcPr>
          <w:p w:rsidR="00405EB9" w:rsidRDefault="005A7E74" w:rsidP="00E80047">
            <w:pPr>
              <w:spacing w:after="0" w:line="240" w:lineRule="auto"/>
              <w:jc w:val="both"/>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Необхідність будови комунікацій всередині громади, зручного сполучення сільських поселен</w:t>
            </w:r>
            <w:r w:rsidR="008210A2">
              <w:rPr>
                <w:rFonts w:ascii="Times New Roman" w:eastAsia="Times New Roman" w:hAnsi="Times New Roman" w:cs="Times New Roman"/>
                <w:sz w:val="24"/>
                <w:szCs w:val="24"/>
                <w:lang w:eastAsia="uk-UA"/>
              </w:rPr>
              <w:t>ь з центральною садибою, покраще</w:t>
            </w:r>
            <w:r w:rsidRPr="00077A76">
              <w:rPr>
                <w:rFonts w:ascii="Times New Roman" w:eastAsia="Times New Roman" w:hAnsi="Times New Roman" w:cs="Times New Roman"/>
                <w:sz w:val="24"/>
                <w:szCs w:val="24"/>
                <w:lang w:eastAsia="uk-UA"/>
              </w:rPr>
              <w:t>ння стану доріг стали однією з підстав для вибору операційної цілі 2.1. В межах цілі передбачається запуск внутрішнього автобу</w:t>
            </w:r>
            <w:r w:rsidR="008210A2">
              <w:rPr>
                <w:rFonts w:ascii="Times New Roman" w:eastAsia="Times New Roman" w:hAnsi="Times New Roman" w:cs="Times New Roman"/>
                <w:sz w:val="24"/>
                <w:szCs w:val="24"/>
                <w:lang w:eastAsia="uk-UA"/>
              </w:rPr>
              <w:t xml:space="preserve">сного маршруту по громаді, проведення капітальних та поточних ремонтів  доріг </w:t>
            </w:r>
            <w:r>
              <w:rPr>
                <w:rFonts w:ascii="Times New Roman" w:eastAsia="Times New Roman" w:hAnsi="Times New Roman" w:cs="Times New Roman"/>
                <w:sz w:val="24"/>
                <w:szCs w:val="24"/>
                <w:lang w:eastAsia="uk-UA"/>
              </w:rPr>
              <w:t>ТГ</w:t>
            </w:r>
            <w:r w:rsidRPr="00077A76">
              <w:rPr>
                <w:rFonts w:ascii="Times New Roman" w:eastAsia="Times New Roman" w:hAnsi="Times New Roman" w:cs="Times New Roman"/>
                <w:sz w:val="24"/>
                <w:szCs w:val="24"/>
                <w:lang w:eastAsia="uk-UA"/>
              </w:rPr>
              <w:t>. Проб</w:t>
            </w:r>
            <w:r w:rsidR="00E80047">
              <w:rPr>
                <w:rFonts w:ascii="Times New Roman" w:eastAsia="Times New Roman" w:hAnsi="Times New Roman" w:cs="Times New Roman"/>
                <w:sz w:val="24"/>
                <w:szCs w:val="24"/>
                <w:lang w:eastAsia="uk-UA"/>
              </w:rPr>
              <w:t>лемним у сільській раді</w:t>
            </w:r>
            <w:r w:rsidR="00990A97" w:rsidRPr="00990A97">
              <w:rPr>
                <w:rFonts w:ascii="Times New Roman" w:eastAsia="Times New Roman" w:hAnsi="Times New Roman" w:cs="Times New Roman"/>
                <w:sz w:val="24"/>
                <w:szCs w:val="24"/>
                <w:lang w:val="ru-RU" w:eastAsia="uk-UA"/>
              </w:rPr>
              <w:t xml:space="preserve"> </w:t>
            </w:r>
            <w:r w:rsidR="00E80047">
              <w:rPr>
                <w:rFonts w:ascii="Times New Roman" w:eastAsia="Times New Roman" w:hAnsi="Times New Roman" w:cs="Times New Roman"/>
                <w:sz w:val="24"/>
                <w:szCs w:val="24"/>
                <w:lang w:eastAsia="uk-UA"/>
              </w:rPr>
              <w:t>відзначається незадовіль</w:t>
            </w:r>
            <w:r w:rsidRPr="00077A76">
              <w:rPr>
                <w:rFonts w:ascii="Times New Roman" w:eastAsia="Times New Roman" w:hAnsi="Times New Roman" w:cs="Times New Roman"/>
                <w:sz w:val="24"/>
                <w:szCs w:val="24"/>
                <w:lang w:eastAsia="uk-UA"/>
              </w:rPr>
              <w:t xml:space="preserve">ний стан інженерної інфраструктури, зокрема, </w:t>
            </w:r>
            <w:r>
              <w:rPr>
                <w:rFonts w:ascii="Times New Roman" w:eastAsia="Times New Roman" w:hAnsi="Times New Roman" w:cs="Times New Roman"/>
                <w:sz w:val="24"/>
                <w:szCs w:val="24"/>
                <w:lang w:eastAsia="uk-UA"/>
              </w:rPr>
              <w:t>водопостачання і водовідведення</w:t>
            </w:r>
            <w:r w:rsidR="00E80047">
              <w:rPr>
                <w:rFonts w:ascii="Times New Roman" w:eastAsia="Times New Roman" w:hAnsi="Times New Roman" w:cs="Times New Roman"/>
                <w:sz w:val="24"/>
                <w:szCs w:val="24"/>
                <w:lang w:eastAsia="uk-UA"/>
              </w:rPr>
              <w:t>. Виходячи з цього необхідно здійснити відновлення та модернізація системи  централізованого</w:t>
            </w:r>
            <w:r>
              <w:rPr>
                <w:rFonts w:ascii="Times New Roman" w:eastAsia="Times New Roman" w:hAnsi="Times New Roman" w:cs="Times New Roman"/>
                <w:sz w:val="24"/>
                <w:szCs w:val="24"/>
                <w:lang w:eastAsia="uk-UA"/>
              </w:rPr>
              <w:t xml:space="preserve"> водопостачання і </w:t>
            </w:r>
            <w:r w:rsidR="00E80047">
              <w:rPr>
                <w:rFonts w:ascii="Times New Roman" w:eastAsia="Times New Roman" w:hAnsi="Times New Roman" w:cs="Times New Roman"/>
                <w:sz w:val="24"/>
                <w:szCs w:val="24"/>
                <w:lang w:eastAsia="uk-UA"/>
              </w:rPr>
              <w:t xml:space="preserve">водовідведення в </w:t>
            </w:r>
            <w:r w:rsidR="00D31ADA">
              <w:rPr>
                <w:rFonts w:ascii="Times New Roman" w:eastAsia="Times New Roman" w:hAnsi="Times New Roman" w:cs="Times New Roman"/>
                <w:sz w:val="24"/>
                <w:szCs w:val="24"/>
                <w:lang w:eastAsia="uk-UA"/>
              </w:rPr>
              <w:t xml:space="preserve">селах </w:t>
            </w:r>
            <w:r w:rsidR="00E80047">
              <w:rPr>
                <w:rFonts w:ascii="Times New Roman" w:eastAsia="Times New Roman" w:hAnsi="Times New Roman" w:cs="Times New Roman"/>
                <w:sz w:val="24"/>
                <w:szCs w:val="24"/>
                <w:lang w:eastAsia="uk-UA"/>
              </w:rPr>
              <w:t>ТГ.</w:t>
            </w:r>
            <w:r w:rsidRPr="00077A76">
              <w:rPr>
                <w:rFonts w:ascii="Times New Roman" w:eastAsia="Times New Roman" w:hAnsi="Times New Roman" w:cs="Times New Roman"/>
                <w:sz w:val="24"/>
                <w:szCs w:val="24"/>
                <w:lang w:eastAsia="uk-UA"/>
              </w:rPr>
              <w:t xml:space="preserve"> Також в межах цілі передбачається</w:t>
            </w:r>
            <w:r w:rsidR="00E80047">
              <w:rPr>
                <w:rFonts w:ascii="Times New Roman" w:eastAsia="Times New Roman" w:hAnsi="Times New Roman" w:cs="Times New Roman"/>
                <w:sz w:val="24"/>
                <w:szCs w:val="24"/>
                <w:lang w:eastAsia="uk-UA"/>
              </w:rPr>
              <w:t xml:space="preserve">: проведення капітальних ремонтів та </w:t>
            </w:r>
            <w:r w:rsidRPr="00077A76">
              <w:rPr>
                <w:rFonts w:ascii="Times New Roman" w:eastAsia="Times New Roman" w:hAnsi="Times New Roman" w:cs="Times New Roman"/>
                <w:sz w:val="24"/>
                <w:szCs w:val="24"/>
                <w:lang w:eastAsia="uk-UA"/>
              </w:rPr>
              <w:t xml:space="preserve"> модернізація технічної складової об’єктів соціальної сфери</w:t>
            </w:r>
            <w:r w:rsidR="00E80047">
              <w:rPr>
                <w:rFonts w:ascii="Times New Roman" w:eastAsia="Times New Roman" w:hAnsi="Times New Roman" w:cs="Times New Roman"/>
                <w:sz w:val="24"/>
                <w:szCs w:val="24"/>
                <w:lang w:eastAsia="uk-UA"/>
              </w:rPr>
              <w:t xml:space="preserve">; облаштування мереж вуличного освітлення населених пунктів </w:t>
            </w:r>
            <w:proofErr w:type="spellStart"/>
            <w:r w:rsidR="00E80047">
              <w:rPr>
                <w:rFonts w:ascii="Times New Roman" w:eastAsia="Times New Roman" w:hAnsi="Times New Roman" w:cs="Times New Roman"/>
                <w:sz w:val="24"/>
                <w:szCs w:val="24"/>
                <w:lang w:eastAsia="uk-UA"/>
              </w:rPr>
              <w:t>громади</w:t>
            </w:r>
            <w:r w:rsidRPr="00077A76">
              <w:rPr>
                <w:rFonts w:ascii="Times New Roman" w:eastAsia="Times New Roman" w:hAnsi="Times New Roman" w:cs="Times New Roman"/>
                <w:sz w:val="24"/>
                <w:szCs w:val="24"/>
                <w:lang w:eastAsia="uk-UA"/>
              </w:rPr>
              <w:t>.</w:t>
            </w:r>
            <w:r w:rsidR="00D31ADA">
              <w:rPr>
                <w:rFonts w:ascii="Times New Roman" w:eastAsia="Times New Roman" w:hAnsi="Times New Roman" w:cs="Times New Roman"/>
                <w:sz w:val="24"/>
                <w:szCs w:val="24"/>
                <w:lang w:eastAsia="uk-UA"/>
              </w:rPr>
              <w:t>Актуальним</w:t>
            </w:r>
            <w:proofErr w:type="spellEnd"/>
            <w:r w:rsidR="00D31ADA">
              <w:rPr>
                <w:rFonts w:ascii="Times New Roman" w:eastAsia="Times New Roman" w:hAnsi="Times New Roman" w:cs="Times New Roman"/>
                <w:sz w:val="24"/>
                <w:szCs w:val="24"/>
                <w:lang w:eastAsia="uk-UA"/>
              </w:rPr>
              <w:t xml:space="preserve"> в даний час є питання </w:t>
            </w:r>
            <w:proofErr w:type="spellStart"/>
            <w:r w:rsidR="00D31ADA">
              <w:rPr>
                <w:rFonts w:ascii="Times New Roman" w:eastAsia="Times New Roman" w:hAnsi="Times New Roman" w:cs="Times New Roman"/>
                <w:sz w:val="24"/>
                <w:szCs w:val="24"/>
                <w:lang w:eastAsia="uk-UA"/>
              </w:rPr>
              <w:t>енергоефективності</w:t>
            </w:r>
            <w:proofErr w:type="spellEnd"/>
            <w:r w:rsidR="00D31ADA">
              <w:rPr>
                <w:rFonts w:ascii="Times New Roman" w:eastAsia="Times New Roman" w:hAnsi="Times New Roman" w:cs="Times New Roman"/>
                <w:sz w:val="24"/>
                <w:szCs w:val="24"/>
                <w:lang w:eastAsia="uk-UA"/>
              </w:rPr>
              <w:t xml:space="preserve"> закладів соціальної сфери, тож громаді необхідно працювати над розвитком альтернативної енергетики, здійснювати впровадження новітніх </w:t>
            </w:r>
            <w:proofErr w:type="spellStart"/>
            <w:r w:rsidR="00D31ADA">
              <w:rPr>
                <w:rFonts w:ascii="Times New Roman" w:eastAsia="Times New Roman" w:hAnsi="Times New Roman" w:cs="Times New Roman"/>
                <w:sz w:val="24"/>
                <w:szCs w:val="24"/>
                <w:lang w:eastAsia="uk-UA"/>
              </w:rPr>
              <w:t>енергоефек</w:t>
            </w:r>
            <w:r w:rsidR="001605A0">
              <w:rPr>
                <w:rFonts w:ascii="Times New Roman" w:eastAsia="Times New Roman" w:hAnsi="Times New Roman" w:cs="Times New Roman"/>
                <w:sz w:val="24"/>
                <w:szCs w:val="24"/>
                <w:lang w:eastAsia="uk-UA"/>
              </w:rPr>
              <w:t>тивних</w:t>
            </w:r>
            <w:proofErr w:type="spellEnd"/>
            <w:r w:rsidR="001605A0">
              <w:rPr>
                <w:rFonts w:ascii="Times New Roman" w:eastAsia="Times New Roman" w:hAnsi="Times New Roman" w:cs="Times New Roman"/>
                <w:sz w:val="24"/>
                <w:szCs w:val="24"/>
                <w:lang w:eastAsia="uk-UA"/>
              </w:rPr>
              <w:t xml:space="preserve"> технологій на території </w:t>
            </w:r>
            <w:r w:rsidR="00D31ADA">
              <w:rPr>
                <w:rFonts w:ascii="Times New Roman" w:eastAsia="Times New Roman" w:hAnsi="Times New Roman" w:cs="Times New Roman"/>
                <w:sz w:val="24"/>
                <w:szCs w:val="24"/>
                <w:lang w:eastAsia="uk-UA"/>
              </w:rPr>
              <w:t>ТГ.</w:t>
            </w:r>
          </w:p>
          <w:p w:rsidR="005A7E74" w:rsidRPr="00077A76" w:rsidRDefault="00C97FA1" w:rsidP="00E8004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Найбільшу</w:t>
            </w:r>
            <w:r w:rsidR="00405EB9" w:rsidRPr="00077A76">
              <w:rPr>
                <w:rFonts w:ascii="Times New Roman" w:eastAsia="Times New Roman" w:hAnsi="Times New Roman" w:cs="Times New Roman"/>
                <w:sz w:val="24"/>
                <w:szCs w:val="24"/>
                <w:lang w:eastAsia="uk-UA"/>
              </w:rPr>
              <w:t xml:space="preserve"> кількість проектів в межах ц</w:t>
            </w:r>
            <w:r w:rsidR="00405EB9">
              <w:rPr>
                <w:rFonts w:ascii="Times New Roman" w:eastAsia="Times New Roman" w:hAnsi="Times New Roman" w:cs="Times New Roman"/>
                <w:sz w:val="24"/>
                <w:szCs w:val="24"/>
                <w:lang w:eastAsia="uk-UA"/>
              </w:rPr>
              <w:t>ілі буде скеровано на покраще</w:t>
            </w:r>
            <w:r w:rsidR="00405EB9" w:rsidRPr="00077A76">
              <w:rPr>
                <w:rFonts w:ascii="Times New Roman" w:eastAsia="Times New Roman" w:hAnsi="Times New Roman" w:cs="Times New Roman"/>
                <w:sz w:val="24"/>
                <w:szCs w:val="24"/>
                <w:lang w:eastAsia="uk-UA"/>
              </w:rPr>
              <w:t xml:space="preserve">ння стану об’єктів соціальної сфери – реконструкція і </w:t>
            </w:r>
            <w:proofErr w:type="spellStart"/>
            <w:r w:rsidR="00405EB9" w:rsidRPr="00077A76">
              <w:rPr>
                <w:rFonts w:ascii="Times New Roman" w:eastAsia="Times New Roman" w:hAnsi="Times New Roman" w:cs="Times New Roman"/>
                <w:sz w:val="24"/>
                <w:szCs w:val="24"/>
                <w:lang w:eastAsia="uk-UA"/>
              </w:rPr>
              <w:t>термомодернізація</w:t>
            </w:r>
            <w:proofErr w:type="spellEnd"/>
            <w:r w:rsidR="00405EB9" w:rsidRPr="00077A76">
              <w:rPr>
                <w:rFonts w:ascii="Times New Roman" w:eastAsia="Times New Roman" w:hAnsi="Times New Roman" w:cs="Times New Roman"/>
                <w:sz w:val="24"/>
                <w:szCs w:val="24"/>
                <w:lang w:eastAsia="uk-UA"/>
              </w:rPr>
              <w:t xml:space="preserve"> будівель, заміна покрівлі в школах та ДНЗ, капітальний ремонт</w:t>
            </w:r>
            <w:r w:rsidR="00405EB9">
              <w:rPr>
                <w:rFonts w:ascii="Times New Roman" w:eastAsia="Times New Roman" w:hAnsi="Times New Roman" w:cs="Times New Roman"/>
                <w:sz w:val="24"/>
                <w:szCs w:val="24"/>
                <w:lang w:eastAsia="uk-UA"/>
              </w:rPr>
              <w:t xml:space="preserve"> шкільних</w:t>
            </w:r>
            <w:r w:rsidR="00405EB9" w:rsidRPr="00077A76">
              <w:rPr>
                <w:rFonts w:ascii="Times New Roman" w:eastAsia="Times New Roman" w:hAnsi="Times New Roman" w:cs="Times New Roman"/>
                <w:sz w:val="24"/>
                <w:szCs w:val="24"/>
                <w:lang w:eastAsia="uk-UA"/>
              </w:rPr>
              <w:t xml:space="preserve"> спортивних залів, побудова нових</w:t>
            </w:r>
            <w:r w:rsidR="00405EB9">
              <w:rPr>
                <w:rFonts w:ascii="Times New Roman" w:eastAsia="Times New Roman" w:hAnsi="Times New Roman" w:cs="Times New Roman"/>
                <w:sz w:val="24"/>
                <w:szCs w:val="24"/>
                <w:lang w:eastAsia="uk-UA"/>
              </w:rPr>
              <w:t xml:space="preserve"> спортивних та дитячих майданчиків, </w:t>
            </w:r>
            <w:r w:rsidR="00405EB9" w:rsidRPr="00077A76">
              <w:rPr>
                <w:rFonts w:ascii="Times New Roman" w:eastAsia="Times New Roman" w:hAnsi="Times New Roman" w:cs="Times New Roman"/>
                <w:sz w:val="24"/>
                <w:szCs w:val="24"/>
                <w:lang w:eastAsia="uk-UA"/>
              </w:rPr>
              <w:t xml:space="preserve"> тощо. Зважаючи на значний обсяг капіталовкладень у цю сферу, громада буде активно залучати кошти із зовнішніх джерел, - насамперед це ДФРР, бюджет області, кошти міжнародних донорів тощо.</w:t>
            </w:r>
          </w:p>
        </w:tc>
      </w:tr>
      <w:tr w:rsidR="005A7E74" w:rsidTr="005A7E74">
        <w:tc>
          <w:tcPr>
            <w:tcW w:w="2830" w:type="dxa"/>
            <w:shd w:val="clear" w:color="auto" w:fill="D9D9D9" w:themeFill="background1" w:themeFillShade="D9"/>
          </w:tcPr>
          <w:p w:rsidR="005A7E74" w:rsidRPr="00077A76" w:rsidRDefault="005A7E74" w:rsidP="005A7E74">
            <w:pP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Операційна ціль 2.2 Підвищення якості публічних послуг та інституційний розвиток громади</w:t>
            </w:r>
          </w:p>
        </w:tc>
        <w:tc>
          <w:tcPr>
            <w:tcW w:w="6800" w:type="dxa"/>
            <w:shd w:val="clear" w:color="auto" w:fill="D9D9D9" w:themeFill="background1" w:themeFillShade="D9"/>
          </w:tcPr>
          <w:p w:rsidR="004A0BA5" w:rsidRDefault="005A7E74" w:rsidP="004A0BA5">
            <w:pPr>
              <w:spacing w:after="0" w:line="240" w:lineRule="auto"/>
              <w:jc w:val="both"/>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Однією з найважливіших функцій громади є надання її мешканцям публічних послуг, в т.ч. соціальних,</w:t>
            </w:r>
            <w:r w:rsidR="004A0BA5">
              <w:rPr>
                <w:rFonts w:ascii="Times New Roman" w:eastAsia="Times New Roman" w:hAnsi="Times New Roman" w:cs="Times New Roman"/>
                <w:sz w:val="24"/>
                <w:szCs w:val="24"/>
                <w:lang w:eastAsia="uk-UA"/>
              </w:rPr>
              <w:t xml:space="preserve"> комунальних і адміністративних, тож в межах цілі передбачається: </w:t>
            </w:r>
          </w:p>
          <w:p w:rsidR="004A0BA5" w:rsidRPr="004A0BA5" w:rsidRDefault="004A0BA5" w:rsidP="004A0BA5">
            <w:pPr>
              <w:spacing w:after="0" w:line="240" w:lineRule="auto"/>
              <w:jc w:val="both"/>
              <w:rPr>
                <w:rFonts w:ascii="Times New Roman" w:eastAsia="Times New Roman" w:hAnsi="Times New Roman" w:cs="Times New Roman"/>
                <w:b/>
                <w:sz w:val="24"/>
                <w:szCs w:val="24"/>
                <w:lang w:eastAsia="uk-UA"/>
              </w:rPr>
            </w:pPr>
            <w:r w:rsidRPr="004A0BA5">
              <w:rPr>
                <w:rFonts w:ascii="Times New Roman" w:eastAsia="Times New Roman" w:hAnsi="Times New Roman" w:cs="Times New Roman"/>
                <w:b/>
                <w:sz w:val="24"/>
                <w:szCs w:val="24"/>
                <w:lang w:eastAsia="uk-UA"/>
              </w:rPr>
              <w:t>Підвищення якості надання</w:t>
            </w:r>
            <w:r>
              <w:rPr>
                <w:rFonts w:ascii="Times New Roman" w:eastAsia="Times New Roman" w:hAnsi="Times New Roman" w:cs="Times New Roman"/>
                <w:b/>
                <w:sz w:val="24"/>
                <w:szCs w:val="24"/>
                <w:lang w:eastAsia="uk-UA"/>
              </w:rPr>
              <w:t xml:space="preserve"> освітніх </w:t>
            </w:r>
            <w:proofErr w:type="spellStart"/>
            <w:r>
              <w:rPr>
                <w:rFonts w:ascii="Times New Roman" w:eastAsia="Times New Roman" w:hAnsi="Times New Roman" w:cs="Times New Roman"/>
                <w:b/>
                <w:sz w:val="24"/>
                <w:szCs w:val="24"/>
                <w:lang w:eastAsia="uk-UA"/>
              </w:rPr>
              <w:t>послуг-</w:t>
            </w:r>
            <w:proofErr w:type="spellEnd"/>
          </w:p>
          <w:p w:rsidR="004A0BA5" w:rsidRDefault="00792722" w:rsidP="004A0BA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оптимізація</w:t>
            </w:r>
            <w:r w:rsidR="004A0BA5">
              <w:rPr>
                <w:rFonts w:ascii="Times New Roman" w:eastAsia="Times New Roman" w:hAnsi="Times New Roman" w:cs="Times New Roman"/>
                <w:sz w:val="24"/>
                <w:szCs w:val="24"/>
                <w:lang w:eastAsia="uk-UA"/>
              </w:rPr>
              <w:t xml:space="preserve"> загальноосвітніх та дошкільних  навчальних закладів </w:t>
            </w:r>
            <w:r>
              <w:rPr>
                <w:rFonts w:ascii="Times New Roman" w:eastAsia="Times New Roman" w:hAnsi="Times New Roman" w:cs="Times New Roman"/>
                <w:sz w:val="24"/>
                <w:szCs w:val="24"/>
                <w:lang w:eastAsia="uk-UA"/>
              </w:rPr>
              <w:t xml:space="preserve">передбачає формування мережі ліцеїв до 2027 року, </w:t>
            </w:r>
            <w:r w:rsidR="004A0BA5">
              <w:rPr>
                <w:rFonts w:ascii="Times New Roman" w:eastAsia="Times New Roman" w:hAnsi="Times New Roman" w:cs="Times New Roman"/>
                <w:sz w:val="24"/>
                <w:szCs w:val="24"/>
                <w:lang w:eastAsia="uk-UA"/>
              </w:rPr>
              <w:t>придбання шкільних автобусів, покращення матеріально-технічної бази навчальних закладів;</w:t>
            </w:r>
          </w:p>
          <w:p w:rsidR="004A0BA5" w:rsidRDefault="004A0BA5" w:rsidP="004A0BA5">
            <w:pPr>
              <w:spacing w:after="0" w:line="240" w:lineRule="auto"/>
              <w:jc w:val="both"/>
              <w:rPr>
                <w:rFonts w:ascii="Times New Roman" w:eastAsia="Times New Roman" w:hAnsi="Times New Roman" w:cs="Times New Roman"/>
                <w:sz w:val="24"/>
                <w:szCs w:val="24"/>
                <w:lang w:eastAsia="uk-UA"/>
              </w:rPr>
            </w:pPr>
            <w:r w:rsidRPr="004A0BA5">
              <w:rPr>
                <w:rFonts w:ascii="Times New Roman" w:eastAsia="Times New Roman" w:hAnsi="Times New Roman" w:cs="Times New Roman"/>
                <w:b/>
                <w:sz w:val="24"/>
                <w:szCs w:val="24"/>
                <w:lang w:eastAsia="uk-UA"/>
              </w:rPr>
              <w:t>Підвищення якості надання медичних послуг</w:t>
            </w:r>
            <w:r>
              <w:rPr>
                <w:rFonts w:ascii="Times New Roman" w:eastAsia="Times New Roman" w:hAnsi="Times New Roman" w:cs="Times New Roman"/>
                <w:sz w:val="24"/>
                <w:szCs w:val="24"/>
                <w:lang w:eastAsia="uk-UA"/>
              </w:rPr>
              <w:t xml:space="preserve"> -</w:t>
            </w:r>
          </w:p>
          <w:p w:rsidR="004A0BA5" w:rsidRDefault="004A0BA5" w:rsidP="004A0BA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ефективне здійснення розвитку первинної медико-санітарної ланки та акцентування на профілактичній роботі амбулаторій загальної практики сімейної  медицини і фельдшерських пунктів. Для підвищення якості надання послуг у сфері охорони здоров’я передбачається розвиток та модернізація матеріально-технічної бази закладів охорони здоров’я (проведення реконструкцій, капітальних та поточних ремонтів об’єктів охорони здоров’я, придбання обладнання);</w:t>
            </w:r>
          </w:p>
          <w:p w:rsidR="00D94183" w:rsidRPr="00695A10" w:rsidRDefault="00D94183" w:rsidP="004A0BA5">
            <w:pPr>
              <w:spacing w:after="0" w:line="240" w:lineRule="auto"/>
              <w:jc w:val="both"/>
              <w:rPr>
                <w:rFonts w:ascii="Times New Roman" w:eastAsia="Times New Roman" w:hAnsi="Times New Roman" w:cs="Times New Roman"/>
                <w:sz w:val="24"/>
                <w:szCs w:val="24"/>
                <w:highlight w:val="lightGray"/>
                <w:lang w:eastAsia="uk-UA"/>
              </w:rPr>
            </w:pPr>
            <w:r w:rsidRPr="00695A10">
              <w:rPr>
                <w:rFonts w:ascii="Times New Roman" w:eastAsia="Times New Roman" w:hAnsi="Times New Roman" w:cs="Times New Roman"/>
                <w:b/>
                <w:sz w:val="24"/>
                <w:szCs w:val="24"/>
                <w:lang w:eastAsia="uk-UA"/>
              </w:rPr>
              <w:t xml:space="preserve">Розвиток соціальних послуг </w:t>
            </w:r>
            <w:r w:rsidR="0032249B" w:rsidRPr="00695A10">
              <w:rPr>
                <w:rFonts w:ascii="Times New Roman" w:eastAsia="Times New Roman" w:hAnsi="Times New Roman" w:cs="Times New Roman"/>
                <w:b/>
                <w:sz w:val="24"/>
                <w:szCs w:val="24"/>
                <w:lang w:eastAsia="uk-UA"/>
              </w:rPr>
              <w:t>–</w:t>
            </w:r>
            <w:r w:rsidRPr="00695A10">
              <w:rPr>
                <w:rFonts w:ascii="Times New Roman" w:eastAsia="Times New Roman" w:hAnsi="Times New Roman" w:cs="Times New Roman"/>
                <w:b/>
                <w:sz w:val="24"/>
                <w:szCs w:val="24"/>
                <w:lang w:eastAsia="uk-UA"/>
              </w:rPr>
              <w:t xml:space="preserve"> </w:t>
            </w:r>
            <w:r w:rsidR="0032249B" w:rsidRPr="00695A10">
              <w:rPr>
                <w:rFonts w:ascii="Times New Roman" w:eastAsia="Times New Roman" w:hAnsi="Times New Roman" w:cs="Times New Roman"/>
                <w:sz w:val="24"/>
                <w:szCs w:val="24"/>
                <w:lang w:eastAsia="uk-UA"/>
              </w:rPr>
              <w:t xml:space="preserve">підвищення рівня доступності </w:t>
            </w:r>
            <w:r w:rsidR="00894322" w:rsidRPr="00695A10">
              <w:rPr>
                <w:rFonts w:ascii="Times New Roman" w:eastAsia="Times New Roman" w:hAnsi="Times New Roman" w:cs="Times New Roman"/>
                <w:sz w:val="24"/>
                <w:szCs w:val="24"/>
                <w:lang w:eastAsia="uk-UA"/>
              </w:rPr>
              <w:t xml:space="preserve">до </w:t>
            </w:r>
            <w:r w:rsidR="00894322" w:rsidRPr="00695A10">
              <w:rPr>
                <w:rFonts w:ascii="Times New Roman" w:hAnsi="Times New Roman" w:cs="Times New Roman"/>
                <w:sz w:val="24"/>
                <w:szCs w:val="24"/>
              </w:rPr>
              <w:t xml:space="preserve"> соціальних послуг</w:t>
            </w:r>
            <w:r w:rsidR="003A0E2C" w:rsidRPr="00695A10">
              <w:rPr>
                <w:rFonts w:ascii="Times New Roman" w:eastAsia="Times New Roman" w:hAnsi="Times New Roman" w:cs="Times New Roman"/>
                <w:sz w:val="24"/>
                <w:szCs w:val="24"/>
                <w:lang w:eastAsia="uk-UA"/>
              </w:rPr>
              <w:t>;</w:t>
            </w:r>
            <w:r w:rsidR="00894322" w:rsidRPr="00695A10">
              <w:rPr>
                <w:rFonts w:ascii="Times New Roman" w:eastAsia="Times New Roman" w:hAnsi="Times New Roman" w:cs="Times New Roman"/>
                <w:sz w:val="24"/>
                <w:szCs w:val="24"/>
                <w:lang w:eastAsia="uk-UA"/>
              </w:rPr>
              <w:t xml:space="preserve"> </w:t>
            </w:r>
            <w:r w:rsidR="003A0E2C" w:rsidRPr="00695A10">
              <w:rPr>
                <w:rFonts w:ascii="Times New Roman" w:hAnsi="Times New Roman" w:cs="Times New Roman"/>
                <w:sz w:val="24"/>
                <w:szCs w:val="24"/>
              </w:rPr>
              <w:t>розширення переліку соціальних послуг</w:t>
            </w:r>
            <w:r w:rsidR="00894322" w:rsidRPr="00695A10">
              <w:rPr>
                <w:rFonts w:ascii="Times New Roman" w:hAnsi="Times New Roman" w:cs="Times New Roman"/>
                <w:sz w:val="24"/>
                <w:szCs w:val="24"/>
              </w:rPr>
              <w:t xml:space="preserve">; забезпечення ефективних та якісних соціальних послуг орієнтованих на потреби </w:t>
            </w:r>
            <w:proofErr w:type="spellStart"/>
            <w:r w:rsidR="00894322" w:rsidRPr="00695A10">
              <w:rPr>
                <w:rFonts w:ascii="Times New Roman" w:hAnsi="Times New Roman" w:cs="Times New Roman"/>
                <w:sz w:val="24"/>
                <w:szCs w:val="24"/>
              </w:rPr>
              <w:t>отримувача</w:t>
            </w:r>
            <w:proofErr w:type="spellEnd"/>
            <w:r w:rsidR="00894322" w:rsidRPr="00695A10">
              <w:rPr>
                <w:rFonts w:ascii="Times New Roman" w:hAnsi="Times New Roman" w:cs="Times New Roman"/>
                <w:sz w:val="24"/>
                <w:szCs w:val="24"/>
              </w:rPr>
              <w:t xml:space="preserve">; </w:t>
            </w:r>
            <w:r w:rsidR="003A0E2C" w:rsidRPr="00695A10">
              <w:rPr>
                <w:rFonts w:ascii="Times New Roman" w:hAnsi="Times New Roman" w:cs="Times New Roman"/>
                <w:sz w:val="24"/>
                <w:szCs w:val="24"/>
              </w:rPr>
              <w:t xml:space="preserve">впровадження інноваційних, </w:t>
            </w:r>
            <w:r w:rsidR="00764BB0" w:rsidRPr="00695A10">
              <w:rPr>
                <w:rFonts w:ascii="Times New Roman" w:hAnsi="Times New Roman" w:cs="Times New Roman"/>
                <w:sz w:val="24"/>
                <w:szCs w:val="24"/>
              </w:rPr>
              <w:t xml:space="preserve">альтернативних, </w:t>
            </w:r>
            <w:r w:rsidR="003A0E2C" w:rsidRPr="00695A10">
              <w:rPr>
                <w:rFonts w:ascii="Times New Roman" w:hAnsi="Times New Roman" w:cs="Times New Roman"/>
                <w:sz w:val="24"/>
                <w:szCs w:val="24"/>
              </w:rPr>
              <w:t>інтегрованих соціальних послуг;</w:t>
            </w:r>
            <w:r w:rsidR="00764BB0" w:rsidRPr="00695A10">
              <w:rPr>
                <w:rFonts w:ascii="Times New Roman" w:eastAsia="Times New Roman" w:hAnsi="Times New Roman" w:cs="Times New Roman"/>
                <w:sz w:val="24"/>
                <w:szCs w:val="24"/>
                <w:lang w:eastAsia="uk-UA"/>
              </w:rPr>
              <w:t xml:space="preserve"> </w:t>
            </w:r>
            <w:r w:rsidR="003A0E2C" w:rsidRPr="00695A10">
              <w:rPr>
                <w:rFonts w:ascii="Times New Roman" w:hAnsi="Times New Roman" w:cs="Times New Roman"/>
                <w:sz w:val="24"/>
                <w:szCs w:val="24"/>
              </w:rPr>
              <w:t>удосконалення механізмів ефективного управління системою соціальних  послуг, підвищення рівня кваліфікації працівників установ соціальної сфери</w:t>
            </w:r>
            <w:r w:rsidR="00786A2B">
              <w:rPr>
                <w:rFonts w:ascii="Times New Roman" w:hAnsi="Times New Roman" w:cs="Times New Roman"/>
                <w:sz w:val="24"/>
                <w:szCs w:val="24"/>
                <w:highlight w:val="lightGray"/>
              </w:rPr>
              <w:t>.</w:t>
            </w:r>
          </w:p>
          <w:p w:rsidR="004A0BA5" w:rsidRPr="004A0BA5" w:rsidRDefault="004A0BA5" w:rsidP="004A0BA5">
            <w:pPr>
              <w:spacing w:after="0" w:line="240" w:lineRule="auto"/>
              <w:jc w:val="both"/>
              <w:rPr>
                <w:rFonts w:ascii="Times New Roman" w:eastAsia="Times New Roman" w:hAnsi="Times New Roman" w:cs="Times New Roman"/>
                <w:b/>
                <w:sz w:val="24"/>
                <w:szCs w:val="24"/>
                <w:lang w:eastAsia="uk-UA"/>
              </w:rPr>
            </w:pPr>
            <w:r w:rsidRPr="0032249B">
              <w:rPr>
                <w:rFonts w:ascii="Times New Roman" w:eastAsia="Times New Roman" w:hAnsi="Times New Roman" w:cs="Times New Roman"/>
                <w:b/>
                <w:sz w:val="24"/>
                <w:szCs w:val="24"/>
                <w:lang w:eastAsia="uk-UA"/>
              </w:rPr>
              <w:t>Розширення можливостей</w:t>
            </w:r>
            <w:r w:rsidRPr="004A0BA5">
              <w:rPr>
                <w:rFonts w:ascii="Times New Roman" w:eastAsia="Times New Roman" w:hAnsi="Times New Roman" w:cs="Times New Roman"/>
                <w:b/>
                <w:sz w:val="24"/>
                <w:szCs w:val="24"/>
                <w:lang w:eastAsia="uk-UA"/>
              </w:rPr>
              <w:t xml:space="preserve"> для забезпечення культурних, духовних по</w:t>
            </w:r>
            <w:r>
              <w:rPr>
                <w:rFonts w:ascii="Times New Roman" w:eastAsia="Times New Roman" w:hAnsi="Times New Roman" w:cs="Times New Roman"/>
                <w:b/>
                <w:sz w:val="24"/>
                <w:szCs w:val="24"/>
                <w:lang w:eastAsia="uk-UA"/>
              </w:rPr>
              <w:t xml:space="preserve">треб та здорового способу </w:t>
            </w:r>
            <w:proofErr w:type="spellStart"/>
            <w:r>
              <w:rPr>
                <w:rFonts w:ascii="Times New Roman" w:eastAsia="Times New Roman" w:hAnsi="Times New Roman" w:cs="Times New Roman"/>
                <w:b/>
                <w:sz w:val="24"/>
                <w:szCs w:val="24"/>
                <w:lang w:eastAsia="uk-UA"/>
              </w:rPr>
              <w:t>життя-</w:t>
            </w:r>
            <w:proofErr w:type="spellEnd"/>
          </w:p>
          <w:p w:rsidR="004A0BA5" w:rsidRDefault="004A0BA5" w:rsidP="004A0BA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проведення оцінки поточного стану будівель закладів культури, визначення перспектив їхнього подальшого утримання (капітального ремонту, модернізації, реконструкції) та розвитку з урахуванням можливостей громади; покращення матеріально-технічної бази закладів. Для розширення можливостей щодо забезпечення здорового </w:t>
            </w:r>
            <w:proofErr w:type="spellStart"/>
            <w:r>
              <w:rPr>
                <w:rFonts w:ascii="Times New Roman" w:eastAsia="Times New Roman" w:hAnsi="Times New Roman" w:cs="Times New Roman"/>
                <w:sz w:val="24"/>
                <w:szCs w:val="24"/>
                <w:lang w:eastAsia="uk-UA"/>
              </w:rPr>
              <w:t>сопособу</w:t>
            </w:r>
            <w:proofErr w:type="spellEnd"/>
            <w:r>
              <w:rPr>
                <w:rFonts w:ascii="Times New Roman" w:eastAsia="Times New Roman" w:hAnsi="Times New Roman" w:cs="Times New Roman"/>
                <w:sz w:val="24"/>
                <w:szCs w:val="24"/>
                <w:lang w:eastAsia="uk-UA"/>
              </w:rPr>
              <w:t xml:space="preserve"> життя необхідно створити та удосконалити існуючі спортивні майданчики, зони відпочинку (дитячі майданчики), відкрити тренажерні зали.</w:t>
            </w:r>
          </w:p>
          <w:p w:rsidR="004A0BA5" w:rsidRPr="004A0BA5" w:rsidRDefault="004A0BA5" w:rsidP="004A0BA5">
            <w:pPr>
              <w:spacing w:after="0" w:line="240" w:lineRule="auto"/>
              <w:jc w:val="both"/>
              <w:rPr>
                <w:rFonts w:ascii="Times New Roman" w:eastAsia="Times New Roman" w:hAnsi="Times New Roman" w:cs="Times New Roman"/>
                <w:b/>
                <w:sz w:val="24"/>
                <w:szCs w:val="24"/>
                <w:lang w:eastAsia="uk-UA"/>
              </w:rPr>
            </w:pPr>
            <w:r w:rsidRPr="004A0BA5">
              <w:rPr>
                <w:rFonts w:ascii="Times New Roman" w:eastAsia="Times New Roman" w:hAnsi="Times New Roman" w:cs="Times New Roman"/>
                <w:b/>
                <w:sz w:val="24"/>
                <w:szCs w:val="24"/>
                <w:lang w:eastAsia="uk-UA"/>
              </w:rPr>
              <w:t>Створення можливості для забезпечення якісним та доступ</w:t>
            </w:r>
            <w:r>
              <w:rPr>
                <w:rFonts w:ascii="Times New Roman" w:eastAsia="Times New Roman" w:hAnsi="Times New Roman" w:cs="Times New Roman"/>
                <w:b/>
                <w:sz w:val="24"/>
                <w:szCs w:val="24"/>
                <w:lang w:eastAsia="uk-UA"/>
              </w:rPr>
              <w:t>ним житлом молодих спеціалістів.</w:t>
            </w:r>
            <w:r w:rsidRPr="004A0BA5">
              <w:rPr>
                <w:rFonts w:ascii="Times New Roman" w:eastAsia="Times New Roman" w:hAnsi="Times New Roman" w:cs="Times New Roman"/>
                <w:sz w:val="24"/>
                <w:szCs w:val="24"/>
                <w:lang w:eastAsia="uk-UA"/>
              </w:rPr>
              <w:t xml:space="preserve"> Для</w:t>
            </w:r>
            <w:r w:rsidR="000E2380">
              <w:rPr>
                <w:rFonts w:ascii="Times New Roman" w:eastAsia="Times New Roman" w:hAnsi="Times New Roman" w:cs="Times New Roman"/>
                <w:sz w:val="24"/>
                <w:szCs w:val="24"/>
                <w:lang w:eastAsia="uk-UA"/>
              </w:rPr>
              <w:t xml:space="preserve"> залучення молодих спеціалістів та  кваліфікованих кадрів планується придбання житла у комунальну власність сільської ради та </w:t>
            </w:r>
            <w:r w:rsidR="00894322">
              <w:rPr>
                <w:rFonts w:ascii="Times New Roman" w:eastAsia="Times New Roman" w:hAnsi="Times New Roman" w:cs="Times New Roman"/>
                <w:sz w:val="24"/>
                <w:szCs w:val="24"/>
                <w:lang w:eastAsia="uk-UA"/>
              </w:rPr>
              <w:t xml:space="preserve">здійснення </w:t>
            </w:r>
            <w:r w:rsidR="000E2380">
              <w:rPr>
                <w:rFonts w:ascii="Times New Roman" w:eastAsia="Times New Roman" w:hAnsi="Times New Roman" w:cs="Times New Roman"/>
                <w:sz w:val="24"/>
                <w:szCs w:val="24"/>
                <w:lang w:eastAsia="uk-UA"/>
              </w:rPr>
              <w:t>ремо</w:t>
            </w:r>
            <w:r w:rsidR="00894322">
              <w:rPr>
                <w:rFonts w:ascii="Times New Roman" w:eastAsia="Times New Roman" w:hAnsi="Times New Roman" w:cs="Times New Roman"/>
                <w:sz w:val="24"/>
                <w:szCs w:val="24"/>
                <w:lang w:eastAsia="uk-UA"/>
              </w:rPr>
              <w:t>нтів існуючого комунального житла</w:t>
            </w:r>
            <w:r w:rsidR="00995288">
              <w:rPr>
                <w:rFonts w:ascii="Times New Roman" w:eastAsia="Times New Roman" w:hAnsi="Times New Roman" w:cs="Times New Roman"/>
                <w:sz w:val="24"/>
                <w:szCs w:val="24"/>
                <w:lang w:eastAsia="uk-UA"/>
              </w:rPr>
              <w:t>.</w:t>
            </w:r>
          </w:p>
          <w:p w:rsidR="009C2A8B" w:rsidRDefault="00405EB9" w:rsidP="004A0BA5">
            <w:pPr>
              <w:spacing w:after="0" w:line="240" w:lineRule="auto"/>
              <w:jc w:val="both"/>
              <w:rPr>
                <w:rFonts w:ascii="Times New Roman" w:eastAsia="Times New Roman" w:hAnsi="Times New Roman" w:cs="Times New Roman"/>
                <w:sz w:val="24"/>
                <w:szCs w:val="24"/>
                <w:lang w:eastAsia="uk-UA"/>
              </w:rPr>
            </w:pPr>
            <w:r w:rsidRPr="00995288">
              <w:rPr>
                <w:rFonts w:ascii="Times New Roman" w:eastAsia="Times New Roman" w:hAnsi="Times New Roman" w:cs="Times New Roman"/>
                <w:b/>
                <w:sz w:val="24"/>
                <w:szCs w:val="24"/>
                <w:lang w:eastAsia="uk-UA"/>
              </w:rPr>
              <w:t>Р</w:t>
            </w:r>
            <w:r w:rsidR="005F7B7F" w:rsidRPr="00995288">
              <w:rPr>
                <w:rFonts w:ascii="Times New Roman" w:eastAsia="Times New Roman" w:hAnsi="Times New Roman" w:cs="Times New Roman"/>
                <w:b/>
                <w:sz w:val="24"/>
                <w:szCs w:val="24"/>
                <w:lang w:eastAsia="uk-UA"/>
              </w:rPr>
              <w:t xml:space="preserve">озвиток комунального підприємства громади </w:t>
            </w:r>
            <w:r w:rsidRPr="00995288">
              <w:rPr>
                <w:rFonts w:ascii="Times New Roman" w:eastAsia="Times New Roman" w:hAnsi="Times New Roman" w:cs="Times New Roman"/>
                <w:b/>
                <w:sz w:val="24"/>
                <w:szCs w:val="24"/>
                <w:lang w:eastAsia="uk-UA"/>
              </w:rPr>
              <w:t>передбачає:</w:t>
            </w:r>
            <w:r w:rsidR="005F7B7F">
              <w:rPr>
                <w:rFonts w:ascii="Times New Roman" w:eastAsia="Times New Roman" w:hAnsi="Times New Roman" w:cs="Times New Roman"/>
                <w:sz w:val="24"/>
                <w:szCs w:val="24"/>
                <w:lang w:eastAsia="uk-UA"/>
              </w:rPr>
              <w:t xml:space="preserve"> розширення переліку послуг</w:t>
            </w:r>
            <w:r>
              <w:rPr>
                <w:rFonts w:ascii="Times New Roman" w:eastAsia="Times New Roman" w:hAnsi="Times New Roman" w:cs="Times New Roman"/>
                <w:sz w:val="24"/>
                <w:szCs w:val="24"/>
                <w:lang w:eastAsia="uk-UA"/>
              </w:rPr>
              <w:t xml:space="preserve"> у сферах </w:t>
            </w:r>
            <w:r w:rsidR="005F7B7F">
              <w:rPr>
                <w:rFonts w:ascii="Times New Roman" w:eastAsia="Times New Roman" w:hAnsi="Times New Roman" w:cs="Times New Roman"/>
                <w:sz w:val="24"/>
                <w:szCs w:val="24"/>
                <w:lang w:eastAsia="uk-UA"/>
              </w:rPr>
              <w:t xml:space="preserve"> управління твердими побутовими відходами, благоустрою,  транспортних перевезень. </w:t>
            </w:r>
            <w:r>
              <w:rPr>
                <w:rFonts w:ascii="Times New Roman" w:eastAsia="Times New Roman" w:hAnsi="Times New Roman" w:cs="Times New Roman"/>
                <w:sz w:val="24"/>
                <w:szCs w:val="24"/>
                <w:lang w:eastAsia="uk-UA"/>
              </w:rPr>
              <w:t>Для належного виконання вищеназваних послуг планується придбання  спецтехніки та обладнання до неї</w:t>
            </w:r>
            <w:r w:rsidR="009C2A8B">
              <w:rPr>
                <w:rFonts w:ascii="Times New Roman" w:eastAsia="Times New Roman" w:hAnsi="Times New Roman" w:cs="Times New Roman"/>
                <w:sz w:val="24"/>
                <w:szCs w:val="24"/>
                <w:lang w:eastAsia="uk-UA"/>
              </w:rPr>
              <w:t>.</w:t>
            </w:r>
          </w:p>
          <w:p w:rsidR="005A7E74" w:rsidRPr="00077A76" w:rsidRDefault="009C2A8B" w:rsidP="004A0BA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Якіс</w:t>
            </w:r>
            <w:r w:rsidR="00DD3BF4">
              <w:rPr>
                <w:rFonts w:ascii="Times New Roman" w:eastAsia="Times New Roman" w:hAnsi="Times New Roman" w:cs="Times New Roman"/>
                <w:sz w:val="24"/>
                <w:szCs w:val="24"/>
                <w:lang w:eastAsia="uk-UA"/>
              </w:rPr>
              <w:t>ні у</w:t>
            </w:r>
            <w:r w:rsidR="00DD3BF4" w:rsidRPr="00AC6269">
              <w:rPr>
                <w:rFonts w:ascii="Times New Roman" w:eastAsia="Times New Roman" w:hAnsi="Times New Roman" w:cs="Times New Roman"/>
                <w:sz w:val="24"/>
                <w:szCs w:val="24"/>
                <w:lang w:eastAsia="uk-UA"/>
              </w:rPr>
              <w:t xml:space="preserve">мови </w:t>
            </w:r>
            <w:r w:rsidR="00DD3BF4">
              <w:rPr>
                <w:rFonts w:ascii="Times New Roman" w:eastAsia="Times New Roman" w:hAnsi="Times New Roman" w:cs="Times New Roman"/>
                <w:sz w:val="24"/>
                <w:szCs w:val="24"/>
                <w:lang w:eastAsia="uk-UA"/>
              </w:rPr>
              <w:t xml:space="preserve">проживання </w:t>
            </w:r>
            <w:r w:rsidR="00DD3BF4" w:rsidRPr="00AC6269">
              <w:rPr>
                <w:rFonts w:ascii="Times New Roman" w:eastAsia="Times New Roman" w:hAnsi="Times New Roman" w:cs="Times New Roman"/>
                <w:sz w:val="24"/>
                <w:szCs w:val="24"/>
                <w:lang w:eastAsia="uk-UA"/>
              </w:rPr>
              <w:t>може створити та підтримувати тільки така громада, яка є учасником процесу прийняття рішень, усвідомлює власну місію подальшого розвитку, забезпечує наступність в діяльності органів самоврядування. Для цього працездатна професійна сільська рада має створити систему комунікації з громадою та забезпечувати позитивний вплив на свідомість громадян, культурне, екологічне та естетичне виховання дорослих і дітей, створення громадських структур підтримки порядку та належного</w:t>
            </w:r>
            <w:r w:rsidR="00DD3BF4">
              <w:rPr>
                <w:rFonts w:ascii="Times New Roman" w:eastAsia="Times New Roman" w:hAnsi="Times New Roman" w:cs="Times New Roman"/>
                <w:sz w:val="24"/>
                <w:szCs w:val="24"/>
                <w:lang w:eastAsia="uk-UA"/>
              </w:rPr>
              <w:t xml:space="preserve"> рівня безпеки в громаді</w:t>
            </w:r>
            <w:r w:rsidR="00DD3BF4" w:rsidRPr="00AC6269">
              <w:rPr>
                <w:rFonts w:ascii="Times New Roman" w:eastAsia="Times New Roman" w:hAnsi="Times New Roman" w:cs="Times New Roman"/>
                <w:sz w:val="24"/>
                <w:szCs w:val="24"/>
                <w:lang w:eastAsia="uk-UA"/>
              </w:rPr>
              <w:t>.</w:t>
            </w:r>
          </w:p>
        </w:tc>
      </w:tr>
      <w:tr w:rsidR="005A7E74" w:rsidTr="005A7E74">
        <w:tc>
          <w:tcPr>
            <w:tcW w:w="2830" w:type="dxa"/>
            <w:shd w:val="clear" w:color="auto" w:fill="D9D9D9" w:themeFill="background1" w:themeFillShade="D9"/>
          </w:tcPr>
          <w:p w:rsidR="005A7E74" w:rsidRPr="00077A76" w:rsidRDefault="005A7E74" w:rsidP="005A7E74">
            <w:pPr>
              <w:rPr>
                <w:rFonts w:ascii="Times New Roman" w:eastAsia="Times New Roman" w:hAnsi="Times New Roman" w:cs="Times New Roman"/>
                <w:b/>
                <w:sz w:val="24"/>
                <w:szCs w:val="24"/>
                <w:lang w:eastAsia="uk-UA"/>
              </w:rPr>
            </w:pPr>
            <w:r w:rsidRPr="00705D86">
              <w:rPr>
                <w:rFonts w:ascii="Times New Roman" w:eastAsia="Times New Roman" w:hAnsi="Times New Roman" w:cs="Times New Roman"/>
                <w:b/>
                <w:sz w:val="24"/>
                <w:szCs w:val="24"/>
                <w:lang w:eastAsia="uk-UA"/>
              </w:rPr>
              <w:t xml:space="preserve">Операційна </w:t>
            </w:r>
            <w:r w:rsidR="00616E98">
              <w:rPr>
                <w:rFonts w:ascii="Times New Roman" w:eastAsia="Times New Roman" w:hAnsi="Times New Roman" w:cs="Times New Roman"/>
                <w:b/>
                <w:sz w:val="24"/>
                <w:szCs w:val="24"/>
                <w:lang w:eastAsia="uk-UA"/>
              </w:rPr>
              <w:t xml:space="preserve">ціль 2.3 Відновлення </w:t>
            </w:r>
            <w:r w:rsidR="00990A97">
              <w:rPr>
                <w:rFonts w:ascii="Times New Roman" w:eastAsia="Times New Roman" w:hAnsi="Times New Roman" w:cs="Times New Roman"/>
                <w:b/>
                <w:sz w:val="24"/>
                <w:szCs w:val="24"/>
                <w:lang w:eastAsia="uk-UA"/>
              </w:rPr>
              <w:t xml:space="preserve">адміністративного центру </w:t>
            </w:r>
            <w:r w:rsidR="00616E98">
              <w:rPr>
                <w:rFonts w:ascii="Times New Roman" w:eastAsia="Times New Roman" w:hAnsi="Times New Roman" w:cs="Times New Roman"/>
                <w:b/>
                <w:sz w:val="24"/>
                <w:szCs w:val="24"/>
                <w:lang w:eastAsia="uk-UA"/>
              </w:rPr>
              <w:t xml:space="preserve">ТГ </w:t>
            </w:r>
            <w:r w:rsidRPr="00705D86">
              <w:rPr>
                <w:rFonts w:ascii="Times New Roman" w:eastAsia="Times New Roman" w:hAnsi="Times New Roman" w:cs="Times New Roman"/>
                <w:b/>
                <w:sz w:val="24"/>
                <w:szCs w:val="24"/>
                <w:lang w:eastAsia="uk-UA"/>
              </w:rPr>
              <w:t xml:space="preserve"> та відродження сіл</w:t>
            </w:r>
          </w:p>
        </w:tc>
        <w:tc>
          <w:tcPr>
            <w:tcW w:w="6800" w:type="dxa"/>
            <w:shd w:val="clear" w:color="auto" w:fill="D9D9D9" w:themeFill="background1" w:themeFillShade="D9"/>
          </w:tcPr>
          <w:p w:rsidR="005A7E74" w:rsidRPr="00077A76" w:rsidRDefault="005A7E74" w:rsidP="000A543E">
            <w:pPr>
              <w:spacing w:after="0" w:line="240" w:lineRule="auto"/>
              <w:jc w:val="both"/>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 xml:space="preserve">Внаслідок тривалого занепаду стану громадських і житлових будівель в </w:t>
            </w:r>
            <w:r w:rsidR="00616E98">
              <w:rPr>
                <w:rFonts w:ascii="Times New Roman" w:eastAsia="Times New Roman" w:hAnsi="Times New Roman" w:cs="Times New Roman"/>
                <w:sz w:val="24"/>
                <w:szCs w:val="24"/>
                <w:lang w:eastAsia="uk-UA"/>
              </w:rPr>
              <w:t>сел</w:t>
            </w:r>
            <w:r>
              <w:rPr>
                <w:rFonts w:ascii="Times New Roman" w:eastAsia="Times New Roman" w:hAnsi="Times New Roman" w:cs="Times New Roman"/>
                <w:sz w:val="24"/>
                <w:szCs w:val="24"/>
                <w:lang w:eastAsia="uk-UA"/>
              </w:rPr>
              <w:t xml:space="preserve">і </w:t>
            </w:r>
            <w:proofErr w:type="spellStart"/>
            <w:r>
              <w:rPr>
                <w:rFonts w:ascii="Times New Roman" w:eastAsia="Times New Roman" w:hAnsi="Times New Roman" w:cs="Times New Roman"/>
                <w:sz w:val="24"/>
                <w:szCs w:val="24"/>
                <w:lang w:eastAsia="uk-UA"/>
              </w:rPr>
              <w:t>Саксагань</w:t>
            </w:r>
            <w:proofErr w:type="spellEnd"/>
            <w:r w:rsidRPr="00077A76">
              <w:rPr>
                <w:rFonts w:ascii="Times New Roman" w:eastAsia="Times New Roman" w:hAnsi="Times New Roman" w:cs="Times New Roman"/>
                <w:sz w:val="24"/>
                <w:szCs w:val="24"/>
                <w:lang w:eastAsia="uk-UA"/>
              </w:rPr>
              <w:t xml:space="preserve">, її центральна частина набула непривабливого вигляду та втратила свою функціональність як найважливішого громадського простору </w:t>
            </w:r>
            <w:r w:rsidR="00616E98">
              <w:rPr>
                <w:rFonts w:ascii="Times New Roman" w:eastAsia="Times New Roman" w:hAnsi="Times New Roman" w:cs="Times New Roman"/>
                <w:sz w:val="24"/>
                <w:szCs w:val="24"/>
                <w:lang w:eastAsia="uk-UA"/>
              </w:rPr>
              <w:t>сел</w:t>
            </w:r>
            <w:r>
              <w:rPr>
                <w:rFonts w:ascii="Times New Roman" w:eastAsia="Times New Roman" w:hAnsi="Times New Roman" w:cs="Times New Roman"/>
                <w:sz w:val="24"/>
                <w:szCs w:val="24"/>
                <w:lang w:eastAsia="uk-UA"/>
              </w:rPr>
              <w:t>а</w:t>
            </w:r>
            <w:r w:rsidRPr="00077A76">
              <w:rPr>
                <w:rFonts w:ascii="Times New Roman" w:eastAsia="Times New Roman" w:hAnsi="Times New Roman" w:cs="Times New Roman"/>
                <w:sz w:val="24"/>
                <w:szCs w:val="24"/>
                <w:lang w:eastAsia="uk-UA"/>
              </w:rPr>
              <w:t xml:space="preserve"> і громади в цілому. В межах цілі передбача</w:t>
            </w:r>
            <w:r w:rsidR="00616E98">
              <w:rPr>
                <w:rFonts w:ascii="Times New Roman" w:eastAsia="Times New Roman" w:hAnsi="Times New Roman" w:cs="Times New Roman"/>
                <w:sz w:val="24"/>
                <w:szCs w:val="24"/>
                <w:lang w:eastAsia="uk-UA"/>
              </w:rPr>
              <w:t xml:space="preserve">ється відновити </w:t>
            </w:r>
            <w:r w:rsidR="000A543E">
              <w:rPr>
                <w:rFonts w:ascii="Times New Roman" w:eastAsia="Times New Roman" w:hAnsi="Times New Roman" w:cs="Times New Roman"/>
                <w:sz w:val="24"/>
                <w:szCs w:val="24"/>
                <w:lang w:eastAsia="uk-UA"/>
              </w:rPr>
              <w:t>центральну садибу,  відкрити</w:t>
            </w:r>
            <w:r w:rsidR="0079272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нові комунальні заклади</w:t>
            </w:r>
            <w:r w:rsidR="00990A97">
              <w:rPr>
                <w:rFonts w:ascii="Times New Roman" w:eastAsia="Times New Roman" w:hAnsi="Times New Roman" w:cs="Times New Roman"/>
                <w:sz w:val="24"/>
                <w:szCs w:val="24"/>
                <w:lang w:eastAsia="uk-UA"/>
              </w:rPr>
              <w:t xml:space="preserve">. Центр </w:t>
            </w:r>
            <w:r w:rsidR="00616E98">
              <w:rPr>
                <w:rFonts w:ascii="Times New Roman" w:eastAsia="Times New Roman" w:hAnsi="Times New Roman" w:cs="Times New Roman"/>
                <w:sz w:val="24"/>
                <w:szCs w:val="24"/>
                <w:lang w:eastAsia="uk-UA"/>
              </w:rPr>
              <w:t>ТГ</w:t>
            </w:r>
            <w:r w:rsidRPr="00077A76">
              <w:rPr>
                <w:rFonts w:ascii="Times New Roman" w:eastAsia="Times New Roman" w:hAnsi="Times New Roman" w:cs="Times New Roman"/>
                <w:sz w:val="24"/>
                <w:szCs w:val="24"/>
                <w:lang w:eastAsia="uk-UA"/>
              </w:rPr>
              <w:t xml:space="preserve"> має постати як модерний громадський простір, привабливий для підприємців (для розвитку закладів торгівлі і послуг), для мешканців, гостей і туристів як головне місце масових подій. Також у </w:t>
            </w:r>
            <w:r w:rsidR="00616E98">
              <w:rPr>
                <w:rFonts w:ascii="Times New Roman" w:eastAsia="Times New Roman" w:hAnsi="Times New Roman" w:cs="Times New Roman"/>
                <w:sz w:val="24"/>
                <w:szCs w:val="24"/>
                <w:lang w:eastAsia="uk-UA"/>
              </w:rPr>
              <w:t>сел</w:t>
            </w:r>
            <w:r>
              <w:rPr>
                <w:rFonts w:ascii="Times New Roman" w:eastAsia="Times New Roman" w:hAnsi="Times New Roman" w:cs="Times New Roman"/>
                <w:sz w:val="24"/>
                <w:szCs w:val="24"/>
                <w:lang w:eastAsia="uk-UA"/>
              </w:rPr>
              <w:t>і</w:t>
            </w:r>
            <w:r w:rsidRPr="00077A76">
              <w:rPr>
                <w:rFonts w:ascii="Times New Roman" w:eastAsia="Times New Roman" w:hAnsi="Times New Roman" w:cs="Times New Roman"/>
                <w:sz w:val="24"/>
                <w:szCs w:val="24"/>
                <w:lang w:eastAsia="uk-UA"/>
              </w:rPr>
              <w:t xml:space="preserve"> буде реконструйовано відкритий стадіон та побудовано нові спортивні </w:t>
            </w:r>
            <w:r w:rsidR="00616E98">
              <w:rPr>
                <w:rFonts w:ascii="Times New Roman" w:eastAsia="Times New Roman" w:hAnsi="Times New Roman" w:cs="Times New Roman"/>
                <w:sz w:val="24"/>
                <w:szCs w:val="24"/>
                <w:lang w:eastAsia="uk-UA"/>
              </w:rPr>
              <w:t xml:space="preserve">і дитячі </w:t>
            </w:r>
            <w:r w:rsidRPr="00077A76">
              <w:rPr>
                <w:rFonts w:ascii="Times New Roman" w:eastAsia="Times New Roman" w:hAnsi="Times New Roman" w:cs="Times New Roman"/>
                <w:sz w:val="24"/>
                <w:szCs w:val="24"/>
                <w:lang w:eastAsia="uk-UA"/>
              </w:rPr>
              <w:t>майданчики</w:t>
            </w:r>
            <w:r w:rsidR="00616E98">
              <w:rPr>
                <w:rFonts w:ascii="Times New Roman" w:eastAsia="Times New Roman" w:hAnsi="Times New Roman" w:cs="Times New Roman"/>
                <w:sz w:val="24"/>
                <w:szCs w:val="24"/>
                <w:lang w:eastAsia="uk-UA"/>
              </w:rPr>
              <w:t xml:space="preserve"> в</w:t>
            </w:r>
            <w:r w:rsidR="000A543E">
              <w:rPr>
                <w:rFonts w:ascii="Times New Roman" w:eastAsia="Times New Roman" w:hAnsi="Times New Roman" w:cs="Times New Roman"/>
                <w:sz w:val="24"/>
                <w:szCs w:val="24"/>
                <w:lang w:eastAsia="uk-UA"/>
              </w:rPr>
              <w:t xml:space="preserve"> </w:t>
            </w:r>
            <w:proofErr w:type="spellStart"/>
            <w:r w:rsidR="000A543E">
              <w:rPr>
                <w:rFonts w:ascii="Times New Roman" w:eastAsia="Times New Roman" w:hAnsi="Times New Roman" w:cs="Times New Roman"/>
                <w:sz w:val="24"/>
                <w:szCs w:val="24"/>
                <w:lang w:eastAsia="uk-UA"/>
              </w:rPr>
              <w:t>с.Саксагань</w:t>
            </w:r>
            <w:proofErr w:type="spellEnd"/>
            <w:r w:rsidR="000A543E">
              <w:rPr>
                <w:rFonts w:ascii="Times New Roman" w:eastAsia="Times New Roman" w:hAnsi="Times New Roman" w:cs="Times New Roman"/>
                <w:sz w:val="24"/>
                <w:szCs w:val="24"/>
                <w:lang w:eastAsia="uk-UA"/>
              </w:rPr>
              <w:t xml:space="preserve"> та інших</w:t>
            </w:r>
            <w:r w:rsidR="00616E98">
              <w:rPr>
                <w:rFonts w:ascii="Times New Roman" w:eastAsia="Times New Roman" w:hAnsi="Times New Roman" w:cs="Times New Roman"/>
                <w:sz w:val="24"/>
                <w:szCs w:val="24"/>
                <w:lang w:eastAsia="uk-UA"/>
              </w:rPr>
              <w:t xml:space="preserve"> населених пунктах громади</w:t>
            </w:r>
            <w:r w:rsidRPr="00077A76">
              <w:rPr>
                <w:rFonts w:ascii="Times New Roman" w:eastAsia="Times New Roman" w:hAnsi="Times New Roman" w:cs="Times New Roman"/>
                <w:sz w:val="24"/>
                <w:szCs w:val="24"/>
                <w:lang w:eastAsia="uk-UA"/>
              </w:rPr>
              <w:t>. В</w:t>
            </w:r>
            <w:r w:rsidR="000A543E" w:rsidRPr="00077A76">
              <w:rPr>
                <w:rFonts w:ascii="Times New Roman" w:eastAsia="Times New Roman" w:hAnsi="Times New Roman" w:cs="Times New Roman"/>
                <w:sz w:val="24"/>
                <w:szCs w:val="24"/>
                <w:lang w:eastAsia="uk-UA"/>
              </w:rPr>
              <w:t xml:space="preserve">ідродження сіл громади </w:t>
            </w:r>
            <w:r w:rsidR="000A543E">
              <w:rPr>
                <w:rFonts w:ascii="Times New Roman" w:eastAsia="Times New Roman" w:hAnsi="Times New Roman" w:cs="Times New Roman"/>
                <w:sz w:val="24"/>
                <w:szCs w:val="24"/>
                <w:lang w:eastAsia="uk-UA"/>
              </w:rPr>
              <w:t>є в</w:t>
            </w:r>
            <w:r w:rsidRPr="00077A76">
              <w:rPr>
                <w:rFonts w:ascii="Times New Roman" w:eastAsia="Times New Roman" w:hAnsi="Times New Roman" w:cs="Times New Roman"/>
                <w:sz w:val="24"/>
                <w:szCs w:val="24"/>
                <w:lang w:eastAsia="uk-UA"/>
              </w:rPr>
              <w:t>ажливим компонентом цілі</w:t>
            </w:r>
            <w:r w:rsidR="000A543E">
              <w:rPr>
                <w:rFonts w:ascii="Times New Roman" w:eastAsia="Times New Roman" w:hAnsi="Times New Roman" w:cs="Times New Roman"/>
                <w:sz w:val="24"/>
                <w:szCs w:val="24"/>
                <w:lang w:eastAsia="uk-UA"/>
              </w:rPr>
              <w:t xml:space="preserve"> 2.3, в межах якої передбачається благоустрій всіх населених пунктів, парків, скверів</w:t>
            </w:r>
            <w:r w:rsidR="00C97FA1">
              <w:rPr>
                <w:rFonts w:ascii="Times New Roman" w:eastAsia="Times New Roman" w:hAnsi="Times New Roman" w:cs="Times New Roman"/>
                <w:sz w:val="24"/>
                <w:szCs w:val="24"/>
                <w:lang w:eastAsia="uk-UA"/>
              </w:rPr>
              <w:t>, кладовищ</w:t>
            </w:r>
            <w:r w:rsidR="000A543E">
              <w:rPr>
                <w:rFonts w:ascii="Times New Roman" w:eastAsia="Times New Roman" w:hAnsi="Times New Roman" w:cs="Times New Roman"/>
                <w:sz w:val="24"/>
                <w:szCs w:val="24"/>
                <w:lang w:eastAsia="uk-UA"/>
              </w:rPr>
              <w:t xml:space="preserve"> та інше.</w:t>
            </w:r>
            <w:r w:rsidR="00990A97" w:rsidRPr="00990A97">
              <w:rPr>
                <w:rFonts w:ascii="Times New Roman" w:eastAsia="Times New Roman" w:hAnsi="Times New Roman" w:cs="Times New Roman"/>
                <w:sz w:val="24"/>
                <w:szCs w:val="24"/>
                <w:lang w:eastAsia="uk-UA"/>
              </w:rPr>
              <w:t xml:space="preserve"> </w:t>
            </w:r>
            <w:r w:rsidR="00EE2684">
              <w:rPr>
                <w:rFonts w:ascii="Times New Roman" w:eastAsia="Times New Roman" w:hAnsi="Times New Roman" w:cs="Times New Roman"/>
                <w:sz w:val="24"/>
                <w:szCs w:val="24"/>
                <w:lang w:eastAsia="uk-UA"/>
              </w:rPr>
              <w:t>Для вирішення конкретних питань відродження сіл доцільно запровадити програму «Бюджет участі», що дасть можливість завдяки громадській активності та ініціативі об’єднати громаду де-факто  та втілити подані ідеї в життя.</w:t>
            </w:r>
          </w:p>
        </w:tc>
      </w:tr>
      <w:tr w:rsidR="005A7E74" w:rsidTr="005A7E74">
        <w:tc>
          <w:tcPr>
            <w:tcW w:w="2830" w:type="dxa"/>
            <w:shd w:val="clear" w:color="auto" w:fill="D9D9D9" w:themeFill="background1" w:themeFillShade="D9"/>
          </w:tcPr>
          <w:p w:rsidR="005A7E74" w:rsidRPr="00077A76" w:rsidRDefault="005A7E74" w:rsidP="005A7E74">
            <w:pP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Операційна ціль 2.</w:t>
            </w:r>
            <w:r>
              <w:rPr>
                <w:rFonts w:ascii="Times New Roman" w:eastAsia="Times New Roman" w:hAnsi="Times New Roman" w:cs="Times New Roman"/>
                <w:b/>
                <w:sz w:val="24"/>
                <w:szCs w:val="24"/>
                <w:lang w:eastAsia="uk-UA"/>
              </w:rPr>
              <w:t>4</w:t>
            </w:r>
            <w:r w:rsidRPr="00705D86">
              <w:rPr>
                <w:rFonts w:ascii="Times New Roman" w:eastAsia="Times New Roman" w:hAnsi="Times New Roman" w:cs="Times New Roman"/>
                <w:b/>
                <w:sz w:val="24"/>
                <w:szCs w:val="24"/>
                <w:lang w:eastAsia="uk-UA"/>
              </w:rPr>
              <w:t>Підвищення рівня безпеки в громаді, у тому числі - екологічної.</w:t>
            </w:r>
          </w:p>
        </w:tc>
        <w:tc>
          <w:tcPr>
            <w:tcW w:w="6800" w:type="dxa"/>
            <w:shd w:val="clear" w:color="auto" w:fill="D9D9D9" w:themeFill="background1" w:themeFillShade="D9"/>
          </w:tcPr>
          <w:p w:rsidR="000A543E" w:rsidRDefault="000A543E" w:rsidP="005A7E7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 межах цілі 2.4. передбачається створення в </w:t>
            </w:r>
            <w:proofErr w:type="spellStart"/>
            <w:r>
              <w:rPr>
                <w:rFonts w:ascii="Times New Roman" w:eastAsia="Times New Roman" w:hAnsi="Times New Roman" w:cs="Times New Roman"/>
                <w:sz w:val="24"/>
                <w:szCs w:val="24"/>
                <w:lang w:eastAsia="uk-UA"/>
              </w:rPr>
              <w:t>с.Саксагань</w:t>
            </w:r>
            <w:proofErr w:type="spellEnd"/>
            <w:r>
              <w:rPr>
                <w:rFonts w:ascii="Times New Roman" w:eastAsia="Times New Roman" w:hAnsi="Times New Roman" w:cs="Times New Roman"/>
                <w:sz w:val="24"/>
                <w:szCs w:val="24"/>
                <w:lang w:eastAsia="uk-UA"/>
              </w:rPr>
              <w:t xml:space="preserve"> центру безпеки  громади, який включатиме: пожежну, поліцейську</w:t>
            </w:r>
            <w:r w:rsidR="00903C34">
              <w:rPr>
                <w:rFonts w:ascii="Times New Roman" w:eastAsia="Times New Roman" w:hAnsi="Times New Roman" w:cs="Times New Roman"/>
                <w:sz w:val="24"/>
                <w:szCs w:val="24"/>
                <w:lang w:eastAsia="uk-UA"/>
              </w:rPr>
              <w:t xml:space="preserve"> частини та пункт медичної швидкої допомоги.</w:t>
            </w:r>
          </w:p>
          <w:p w:rsidR="00581CC6" w:rsidRDefault="005A7E74" w:rsidP="005A7E74">
            <w:pPr>
              <w:spacing w:after="0" w:line="240" w:lineRule="auto"/>
              <w:jc w:val="both"/>
              <w:rPr>
                <w:rFonts w:ascii="Times New Roman" w:eastAsia="Times New Roman" w:hAnsi="Times New Roman" w:cs="Times New Roman"/>
                <w:sz w:val="24"/>
                <w:szCs w:val="24"/>
                <w:lang w:eastAsia="uk-UA"/>
              </w:rPr>
            </w:pPr>
            <w:r w:rsidRPr="00AC6269">
              <w:rPr>
                <w:rFonts w:ascii="Times New Roman" w:eastAsia="Times New Roman" w:hAnsi="Times New Roman" w:cs="Times New Roman"/>
                <w:sz w:val="24"/>
                <w:szCs w:val="24"/>
                <w:lang w:eastAsia="uk-UA"/>
              </w:rPr>
              <w:t>У громади є проблеми, що пов’язані з якістю свідомості мешканців, зокрема, це низький рівень відповідальності громадян, особливо щодо б</w:t>
            </w:r>
            <w:r w:rsidR="00903C34">
              <w:rPr>
                <w:rFonts w:ascii="Times New Roman" w:eastAsia="Times New Roman" w:hAnsi="Times New Roman" w:cs="Times New Roman"/>
                <w:sz w:val="24"/>
                <w:szCs w:val="24"/>
                <w:lang w:eastAsia="uk-UA"/>
              </w:rPr>
              <w:t>лагоустрою та поводження з ТПВ</w:t>
            </w:r>
            <w:r w:rsidRPr="00AC6269">
              <w:rPr>
                <w:rFonts w:ascii="Times New Roman" w:eastAsia="Times New Roman" w:hAnsi="Times New Roman" w:cs="Times New Roman"/>
                <w:sz w:val="24"/>
                <w:szCs w:val="24"/>
                <w:lang w:eastAsia="uk-UA"/>
              </w:rPr>
              <w:t xml:space="preserve"> та інше.</w:t>
            </w:r>
            <w:r w:rsidR="00990A97">
              <w:rPr>
                <w:rFonts w:ascii="Times New Roman" w:eastAsia="Times New Roman" w:hAnsi="Times New Roman" w:cs="Times New Roman"/>
                <w:sz w:val="24"/>
                <w:szCs w:val="24"/>
                <w:lang w:eastAsia="uk-UA"/>
              </w:rPr>
              <w:t xml:space="preserve"> Ціль передбача</w:t>
            </w:r>
            <w:r w:rsidR="00410F41">
              <w:rPr>
                <w:rFonts w:ascii="Times New Roman" w:eastAsia="Times New Roman" w:hAnsi="Times New Roman" w:cs="Times New Roman"/>
                <w:sz w:val="24"/>
                <w:szCs w:val="24"/>
                <w:lang w:eastAsia="uk-UA"/>
              </w:rPr>
              <w:t>є впровадження системи збору, вивезення, утилізації твердих побутових відходів</w:t>
            </w:r>
            <w:r w:rsidR="00581CC6">
              <w:rPr>
                <w:rFonts w:ascii="Times New Roman" w:eastAsia="Times New Roman" w:hAnsi="Times New Roman" w:cs="Times New Roman"/>
                <w:sz w:val="24"/>
                <w:szCs w:val="24"/>
                <w:lang w:eastAsia="uk-UA"/>
              </w:rPr>
              <w:t xml:space="preserve"> та зменшення кількості стихійних </w:t>
            </w:r>
            <w:proofErr w:type="spellStart"/>
            <w:r w:rsidR="00581CC6">
              <w:rPr>
                <w:rFonts w:ascii="Times New Roman" w:eastAsia="Times New Roman" w:hAnsi="Times New Roman" w:cs="Times New Roman"/>
                <w:sz w:val="24"/>
                <w:szCs w:val="24"/>
                <w:lang w:eastAsia="uk-UA"/>
              </w:rPr>
              <w:t>сміттєзвалищ</w:t>
            </w:r>
            <w:proofErr w:type="spellEnd"/>
            <w:r w:rsidR="00581CC6">
              <w:rPr>
                <w:rFonts w:ascii="Times New Roman" w:eastAsia="Times New Roman" w:hAnsi="Times New Roman" w:cs="Times New Roman"/>
                <w:sz w:val="24"/>
                <w:szCs w:val="24"/>
                <w:lang w:eastAsia="uk-UA"/>
              </w:rPr>
              <w:t>;</w:t>
            </w:r>
            <w:r w:rsidR="00410F41">
              <w:rPr>
                <w:rFonts w:ascii="Times New Roman" w:eastAsia="Times New Roman" w:hAnsi="Times New Roman" w:cs="Times New Roman"/>
                <w:sz w:val="24"/>
                <w:szCs w:val="24"/>
                <w:lang w:eastAsia="uk-UA"/>
              </w:rPr>
              <w:t xml:space="preserve"> </w:t>
            </w:r>
            <w:r w:rsidR="00581CC6">
              <w:rPr>
                <w:rFonts w:ascii="Times New Roman" w:eastAsia="Times New Roman" w:hAnsi="Times New Roman" w:cs="Times New Roman"/>
                <w:sz w:val="24"/>
                <w:szCs w:val="24"/>
                <w:lang w:eastAsia="uk-UA"/>
              </w:rPr>
              <w:t>розроблення нормативного, організаційного, інформаційного забезпечення сфери поводження з твердими</w:t>
            </w:r>
            <w:r w:rsidR="00410F41">
              <w:rPr>
                <w:rFonts w:ascii="Times New Roman" w:eastAsia="Times New Roman" w:hAnsi="Times New Roman" w:cs="Times New Roman"/>
                <w:sz w:val="24"/>
                <w:szCs w:val="24"/>
                <w:lang w:eastAsia="uk-UA"/>
              </w:rPr>
              <w:t xml:space="preserve"> побутовими відходами в громаді</w:t>
            </w:r>
            <w:r w:rsidR="00581CC6">
              <w:rPr>
                <w:rFonts w:ascii="Times New Roman" w:eastAsia="Times New Roman" w:hAnsi="Times New Roman" w:cs="Times New Roman"/>
                <w:sz w:val="24"/>
                <w:szCs w:val="24"/>
                <w:lang w:eastAsia="uk-UA"/>
              </w:rPr>
              <w:t>.</w:t>
            </w:r>
            <w:r w:rsidR="00C97FA1">
              <w:rPr>
                <w:rFonts w:ascii="Times New Roman" w:eastAsia="Times New Roman" w:hAnsi="Times New Roman" w:cs="Times New Roman"/>
                <w:sz w:val="24"/>
                <w:szCs w:val="24"/>
                <w:lang w:eastAsia="uk-UA"/>
              </w:rPr>
              <w:t xml:space="preserve"> Важливим для громади як і для всієї держави, є збереження біологічного та ландшафтного розмаї</w:t>
            </w:r>
            <w:r w:rsidR="009C2A8B">
              <w:rPr>
                <w:rFonts w:ascii="Times New Roman" w:eastAsia="Times New Roman" w:hAnsi="Times New Roman" w:cs="Times New Roman"/>
                <w:sz w:val="24"/>
                <w:szCs w:val="24"/>
                <w:lang w:eastAsia="uk-UA"/>
              </w:rPr>
              <w:t>ття території</w:t>
            </w:r>
            <w:r w:rsidR="00C97FA1">
              <w:rPr>
                <w:rFonts w:ascii="Times New Roman" w:eastAsia="Times New Roman" w:hAnsi="Times New Roman" w:cs="Times New Roman"/>
                <w:sz w:val="24"/>
                <w:szCs w:val="24"/>
                <w:lang w:eastAsia="uk-UA"/>
              </w:rPr>
              <w:t>, для чого необхідно формувати</w:t>
            </w:r>
            <w:r w:rsidR="00792722">
              <w:rPr>
                <w:rFonts w:ascii="Times New Roman" w:eastAsia="Times New Roman" w:hAnsi="Times New Roman" w:cs="Times New Roman"/>
                <w:sz w:val="24"/>
                <w:szCs w:val="24"/>
                <w:lang w:eastAsia="uk-UA"/>
              </w:rPr>
              <w:t xml:space="preserve"> екологічну культуру мешканців </w:t>
            </w:r>
            <w:r w:rsidR="00C97FA1">
              <w:rPr>
                <w:rFonts w:ascii="Times New Roman" w:eastAsia="Times New Roman" w:hAnsi="Times New Roman" w:cs="Times New Roman"/>
                <w:sz w:val="24"/>
                <w:szCs w:val="24"/>
                <w:lang w:eastAsia="uk-UA"/>
              </w:rPr>
              <w:t>ТГ та забезпечувати учать громадськості в розв’язанні екологічних проблем.</w:t>
            </w:r>
          </w:p>
          <w:p w:rsidR="00D8406E" w:rsidRDefault="00581CC6" w:rsidP="00C97FA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Також для забезпечення безпеки в громаді планується встановлення мережі камер відео спостереження, зупинок громадсько</w:t>
            </w:r>
            <w:r w:rsidR="00C97FA1">
              <w:rPr>
                <w:rFonts w:ascii="Times New Roman" w:eastAsia="Times New Roman" w:hAnsi="Times New Roman" w:cs="Times New Roman"/>
                <w:sz w:val="24"/>
                <w:szCs w:val="24"/>
                <w:lang w:eastAsia="uk-UA"/>
              </w:rPr>
              <w:t>го транспорту, дорожніх знаків</w:t>
            </w:r>
            <w:r w:rsidR="00DD3BF4">
              <w:rPr>
                <w:rFonts w:ascii="Times New Roman" w:eastAsia="Times New Roman" w:hAnsi="Times New Roman" w:cs="Times New Roman"/>
                <w:sz w:val="24"/>
                <w:szCs w:val="24"/>
                <w:lang w:eastAsia="uk-UA"/>
              </w:rPr>
              <w:t>, тощо</w:t>
            </w:r>
            <w:r w:rsidR="00C97FA1">
              <w:rPr>
                <w:rFonts w:ascii="Times New Roman" w:eastAsia="Times New Roman" w:hAnsi="Times New Roman" w:cs="Times New Roman"/>
                <w:sz w:val="24"/>
                <w:szCs w:val="24"/>
                <w:lang w:eastAsia="uk-UA"/>
              </w:rPr>
              <w:t>.</w:t>
            </w:r>
          </w:p>
          <w:p w:rsidR="005A7E74" w:rsidRPr="00077A76" w:rsidRDefault="00D8406E" w:rsidP="00C97FA1">
            <w:pPr>
              <w:spacing w:after="0" w:line="240" w:lineRule="auto"/>
              <w:jc w:val="both"/>
              <w:rPr>
                <w:rFonts w:ascii="Times New Roman" w:eastAsia="Times New Roman" w:hAnsi="Times New Roman" w:cs="Times New Roman"/>
                <w:sz w:val="24"/>
                <w:szCs w:val="24"/>
                <w:lang w:eastAsia="uk-UA"/>
              </w:rPr>
            </w:pPr>
            <w:r w:rsidRPr="00AC6269">
              <w:rPr>
                <w:rFonts w:ascii="Times New Roman" w:eastAsia="Times New Roman" w:hAnsi="Times New Roman" w:cs="Times New Roman"/>
                <w:sz w:val="24"/>
                <w:szCs w:val="24"/>
                <w:lang w:eastAsia="uk-UA"/>
              </w:rPr>
              <w:t>Громада має стати громадою щасливих, заможних, відповідальних, ініціативних людей, затишною та комфортною, з якісними дорогами та розвиненою інфраструктурою, екологічно чистою та безпечною, що дбає про наступні покоління.</w:t>
            </w:r>
          </w:p>
        </w:tc>
      </w:tr>
    </w:tbl>
    <w:p w:rsidR="005A7E74" w:rsidRDefault="005A7E74" w:rsidP="00C33F19">
      <w:pPr>
        <w:spacing w:after="0" w:line="240" w:lineRule="auto"/>
        <w:rPr>
          <w:rFonts w:ascii="Times New Roman" w:hAnsi="Times New Roman" w:cs="Times New Roman"/>
          <w:sz w:val="24"/>
          <w:szCs w:val="24"/>
        </w:rPr>
      </w:pPr>
    </w:p>
    <w:p w:rsidR="009001A3" w:rsidRDefault="009001A3" w:rsidP="00C33F19">
      <w:pPr>
        <w:keepNext/>
        <w:keepLines/>
        <w:spacing w:after="0" w:line="240" w:lineRule="auto"/>
        <w:outlineLvl w:val="0"/>
        <w:rPr>
          <w:rFonts w:ascii="Times New Roman" w:eastAsia="Times New Roman" w:hAnsi="Times New Roman" w:cs="Times New Roman"/>
          <w:b/>
          <w:bCs/>
          <w:color w:val="000000" w:themeColor="text1"/>
          <w:sz w:val="28"/>
          <w:szCs w:val="24"/>
        </w:rPr>
      </w:pPr>
      <w:bookmarkStart w:id="7" w:name="_Toc497117805"/>
    </w:p>
    <w:p w:rsidR="009001A3" w:rsidRDefault="009001A3" w:rsidP="00C33F19">
      <w:pPr>
        <w:keepNext/>
        <w:keepLines/>
        <w:spacing w:after="0" w:line="240" w:lineRule="auto"/>
        <w:outlineLvl w:val="0"/>
        <w:rPr>
          <w:rFonts w:ascii="Times New Roman" w:eastAsia="Times New Roman" w:hAnsi="Times New Roman" w:cs="Times New Roman"/>
          <w:b/>
          <w:bCs/>
          <w:color w:val="000000" w:themeColor="text1"/>
          <w:sz w:val="28"/>
          <w:szCs w:val="24"/>
        </w:rPr>
      </w:pPr>
    </w:p>
    <w:p w:rsidR="00DE1FC0" w:rsidRPr="00705D86" w:rsidRDefault="00DE1FC0" w:rsidP="00C33F19">
      <w:pPr>
        <w:keepNext/>
        <w:keepLines/>
        <w:spacing w:after="0" w:line="240" w:lineRule="auto"/>
        <w:outlineLvl w:val="0"/>
        <w:rPr>
          <w:rFonts w:ascii="Times New Roman" w:eastAsia="Times New Roman" w:hAnsi="Times New Roman" w:cs="Times New Roman"/>
          <w:b/>
          <w:bCs/>
          <w:color w:val="000000" w:themeColor="text1"/>
          <w:sz w:val="28"/>
          <w:szCs w:val="24"/>
        </w:rPr>
      </w:pPr>
      <w:r w:rsidRPr="00705D86">
        <w:rPr>
          <w:rFonts w:ascii="Times New Roman" w:eastAsia="Times New Roman" w:hAnsi="Times New Roman" w:cs="Times New Roman"/>
          <w:b/>
          <w:bCs/>
          <w:color w:val="000000" w:themeColor="text1"/>
          <w:sz w:val="28"/>
          <w:szCs w:val="24"/>
        </w:rPr>
        <w:t xml:space="preserve">ІНДИКАТОРИ ВПЛИВУ </w:t>
      </w:r>
      <w:r w:rsidR="004D0C55" w:rsidRPr="00705D86">
        <w:rPr>
          <w:rFonts w:ascii="Times New Roman" w:eastAsia="Times New Roman" w:hAnsi="Times New Roman" w:cs="Times New Roman"/>
          <w:b/>
          <w:bCs/>
          <w:color w:val="000000" w:themeColor="text1"/>
          <w:sz w:val="28"/>
          <w:szCs w:val="24"/>
        </w:rPr>
        <w:t>Т</w:t>
      </w:r>
      <w:r w:rsidRPr="00705D86">
        <w:rPr>
          <w:rFonts w:ascii="Times New Roman" w:eastAsia="Times New Roman" w:hAnsi="Times New Roman" w:cs="Times New Roman"/>
          <w:b/>
          <w:bCs/>
          <w:color w:val="000000" w:themeColor="text1"/>
          <w:sz w:val="28"/>
          <w:szCs w:val="24"/>
        </w:rPr>
        <w:t>А РЕЗУЛЬТАТ</w:t>
      </w:r>
      <w:r w:rsidR="007F403D" w:rsidRPr="00705D86">
        <w:rPr>
          <w:rFonts w:ascii="Times New Roman" w:eastAsia="Times New Roman" w:hAnsi="Times New Roman" w:cs="Times New Roman"/>
          <w:b/>
          <w:bCs/>
          <w:color w:val="000000" w:themeColor="text1"/>
          <w:sz w:val="28"/>
          <w:szCs w:val="24"/>
        </w:rPr>
        <w:t xml:space="preserve">ІВ </w:t>
      </w:r>
      <w:r w:rsidRPr="00705D86">
        <w:rPr>
          <w:rFonts w:ascii="Times New Roman" w:eastAsia="Times New Roman" w:hAnsi="Times New Roman" w:cs="Times New Roman"/>
          <w:b/>
          <w:bCs/>
          <w:color w:val="000000" w:themeColor="text1"/>
          <w:sz w:val="28"/>
          <w:szCs w:val="24"/>
        </w:rPr>
        <w:t xml:space="preserve"> СТРАТЕГІЇ</w:t>
      </w:r>
      <w:bookmarkEnd w:id="7"/>
    </w:p>
    <w:p w:rsidR="00D93402" w:rsidRPr="00077A76" w:rsidRDefault="00D93402" w:rsidP="00C33F19">
      <w:pPr>
        <w:spacing w:after="0" w:line="240" w:lineRule="auto"/>
        <w:jc w:val="both"/>
        <w:rPr>
          <w:rFonts w:ascii="Times New Roman" w:eastAsia="Times New Roman" w:hAnsi="Times New Roman" w:cs="Times New Roman"/>
          <w:sz w:val="24"/>
          <w:szCs w:val="24"/>
          <w:lang w:eastAsia="uk-UA"/>
        </w:rPr>
      </w:pPr>
    </w:p>
    <w:p w:rsidR="009E62C8" w:rsidRPr="00077A76" w:rsidRDefault="009E62C8" w:rsidP="00C33F19">
      <w:pPr>
        <w:jc w:val="both"/>
        <w:rPr>
          <w:rFonts w:ascii="Times New Roman" w:hAnsi="Times New Roman" w:cs="Times New Roman"/>
          <w:sz w:val="24"/>
          <w:szCs w:val="24"/>
        </w:rPr>
      </w:pPr>
      <w:r w:rsidRPr="00077A76">
        <w:rPr>
          <w:rFonts w:ascii="Times New Roman" w:eastAsia="Times New Roman" w:hAnsi="Times New Roman" w:cs="Times New Roman"/>
          <w:sz w:val="24"/>
          <w:szCs w:val="24"/>
          <w:lang w:eastAsia="uk-UA"/>
        </w:rPr>
        <w:t>Система цілей Стратегії, викладених в попередньому розділі, містить детальний опис пріоритетів (стратегічних цілей), визначених громадою для досягненн</w:t>
      </w:r>
      <w:r w:rsidR="00990A97">
        <w:rPr>
          <w:rFonts w:ascii="Times New Roman" w:eastAsia="Times New Roman" w:hAnsi="Times New Roman" w:cs="Times New Roman"/>
          <w:sz w:val="24"/>
          <w:szCs w:val="24"/>
          <w:lang w:eastAsia="uk-UA"/>
        </w:rPr>
        <w:t>я бачення майбутнього</w:t>
      </w:r>
      <w:r w:rsidRPr="00077A76">
        <w:rPr>
          <w:rFonts w:ascii="Times New Roman" w:eastAsia="Times New Roman" w:hAnsi="Times New Roman" w:cs="Times New Roman"/>
          <w:sz w:val="24"/>
          <w:szCs w:val="24"/>
          <w:lang w:eastAsia="uk-UA"/>
        </w:rPr>
        <w:t xml:space="preserve"> громади у визначених часових рамках – </w:t>
      </w:r>
      <w:r w:rsidR="00695A10">
        <w:rPr>
          <w:rFonts w:ascii="Times New Roman" w:eastAsia="Times New Roman" w:hAnsi="Times New Roman" w:cs="Times New Roman"/>
          <w:sz w:val="24"/>
          <w:szCs w:val="24"/>
          <w:lang w:eastAsia="uk-UA"/>
        </w:rPr>
        <w:t>2024</w:t>
      </w:r>
      <w:r w:rsidR="00990A97">
        <w:rPr>
          <w:rFonts w:ascii="Times New Roman" w:eastAsia="Times New Roman" w:hAnsi="Times New Roman" w:cs="Times New Roman"/>
          <w:sz w:val="24"/>
          <w:szCs w:val="24"/>
          <w:lang w:eastAsia="uk-UA"/>
        </w:rPr>
        <w:t xml:space="preserve"> – 2027</w:t>
      </w:r>
      <w:r w:rsidRPr="00077A76">
        <w:rPr>
          <w:rFonts w:ascii="Times New Roman" w:eastAsia="Times New Roman" w:hAnsi="Times New Roman" w:cs="Times New Roman"/>
          <w:sz w:val="24"/>
          <w:szCs w:val="24"/>
          <w:lang w:eastAsia="uk-UA"/>
        </w:rPr>
        <w:t xml:space="preserve"> роки та комплекс операційних цілей, досягнення яких забезпечать трансформаційні зрушення/зміни в рамках визначених пріоритетів. Напрямок цих змін в рамках заданої системи координат містить власну індикативну основу, яка дозволяє їх відповідним чином описати якісними та кількісними індикаторами. Їхній перелік подано</w:t>
      </w:r>
      <w:r w:rsidR="00581CC6">
        <w:rPr>
          <w:rFonts w:ascii="Times New Roman" w:eastAsia="Times New Roman" w:hAnsi="Times New Roman" w:cs="Times New Roman"/>
          <w:sz w:val="24"/>
          <w:szCs w:val="24"/>
          <w:lang w:eastAsia="uk-UA"/>
        </w:rPr>
        <w:t xml:space="preserve"> в</w:t>
      </w:r>
      <w:r w:rsidRPr="00077A76">
        <w:rPr>
          <w:rFonts w:ascii="Times New Roman" w:eastAsia="Times New Roman" w:hAnsi="Times New Roman" w:cs="Times New Roman"/>
          <w:sz w:val="24"/>
          <w:szCs w:val="24"/>
          <w:lang w:eastAsia="uk-UA"/>
        </w:rPr>
        <w:t xml:space="preserve"> таблицях</w:t>
      </w:r>
    </w:p>
    <w:tbl>
      <w:tblPr>
        <w:tblStyle w:val="ab"/>
        <w:tblW w:w="9413" w:type="dxa"/>
        <w:tblCellMar>
          <w:left w:w="57" w:type="dxa"/>
          <w:right w:w="57" w:type="dxa"/>
        </w:tblCellMar>
        <w:tblLook w:val="04A0"/>
      </w:tblPr>
      <w:tblGrid>
        <w:gridCol w:w="3318"/>
        <w:gridCol w:w="6095"/>
      </w:tblGrid>
      <w:tr w:rsidR="009E62C8" w:rsidRPr="00077A76" w:rsidTr="00990A97">
        <w:tc>
          <w:tcPr>
            <w:tcW w:w="9413" w:type="dxa"/>
            <w:gridSpan w:val="2"/>
            <w:shd w:val="clear" w:color="auto" w:fill="EAF1DD" w:themeFill="accent3" w:themeFillTint="33"/>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СТРАТЕГІЧНА ЦІЛЬ 1</w:t>
            </w:r>
          </w:p>
          <w:p w:rsidR="009E62C8" w:rsidRPr="00077A76" w:rsidRDefault="009E62C8" w:rsidP="00C33F19">
            <w:pPr>
              <w:spacing w:after="0" w:line="240" w:lineRule="auto"/>
              <w:jc w:val="center"/>
              <w:rPr>
                <w:rFonts w:ascii="Times New Roman" w:eastAsia="Times New Roman" w:hAnsi="Times New Roman" w:cs="Times New Roman"/>
                <w:b/>
                <w:caps/>
                <w:sz w:val="24"/>
                <w:szCs w:val="24"/>
                <w:lang w:eastAsia="uk-UA"/>
              </w:rPr>
            </w:pPr>
            <w:r w:rsidRPr="00077A76">
              <w:rPr>
                <w:rFonts w:ascii="Times New Roman" w:hAnsi="Times New Roman" w:cs="Times New Roman"/>
                <w:b/>
                <w:caps/>
                <w:sz w:val="24"/>
                <w:szCs w:val="24"/>
              </w:rPr>
              <w:t>Розвиток місцевої економіки</w:t>
            </w:r>
          </w:p>
        </w:tc>
      </w:tr>
      <w:tr w:rsidR="009E62C8" w:rsidRPr="00077A76" w:rsidTr="00990A97">
        <w:tc>
          <w:tcPr>
            <w:tcW w:w="9413" w:type="dxa"/>
            <w:gridSpan w:val="2"/>
            <w:shd w:val="clear" w:color="auto" w:fill="FFFFFF" w:themeFill="background1"/>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Індикатори впливу</w:t>
            </w:r>
          </w:p>
        </w:tc>
      </w:tr>
      <w:tr w:rsidR="009E62C8" w:rsidRPr="00077A76" w:rsidTr="00990A97">
        <w:tc>
          <w:tcPr>
            <w:tcW w:w="9413" w:type="dxa"/>
            <w:gridSpan w:val="2"/>
            <w:shd w:val="clear" w:color="auto" w:fill="FFFFFF" w:themeFill="background1"/>
            <w:vAlign w:val="center"/>
            <w:hideMark/>
          </w:tcPr>
          <w:p w:rsidR="009E62C8" w:rsidRPr="00077A76" w:rsidRDefault="009E62C8" w:rsidP="00C33F19">
            <w:pPr>
              <w:pStyle w:val="a9"/>
              <w:numPr>
                <w:ilvl w:val="0"/>
                <w:numId w:val="27"/>
              </w:numPr>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Обсяги фактичних доходів місцевого бюджету на душу населення</w:t>
            </w:r>
          </w:p>
          <w:p w:rsidR="009E62C8" w:rsidRPr="00077A76" w:rsidRDefault="009E62C8" w:rsidP="00C33F19">
            <w:pPr>
              <w:pStyle w:val="a9"/>
              <w:numPr>
                <w:ilvl w:val="0"/>
                <w:numId w:val="27"/>
              </w:numPr>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Чисельність населення, зайнятого у всіх сферах економіки</w:t>
            </w:r>
          </w:p>
          <w:p w:rsidR="009E62C8" w:rsidRPr="00077A76" w:rsidRDefault="009E62C8" w:rsidP="00C33F19">
            <w:pPr>
              <w:pStyle w:val="a9"/>
              <w:numPr>
                <w:ilvl w:val="0"/>
                <w:numId w:val="27"/>
              </w:numPr>
              <w:tabs>
                <w:tab w:val="left" w:pos="505"/>
              </w:tabs>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Зростання зацікавленості об’єднаною громадою як місцем для ведення бізнесу</w:t>
            </w:r>
          </w:p>
          <w:p w:rsidR="009E62C8" w:rsidRPr="00077A76" w:rsidRDefault="009E62C8" w:rsidP="00C33F19">
            <w:pPr>
              <w:pStyle w:val="a9"/>
              <w:numPr>
                <w:ilvl w:val="0"/>
                <w:numId w:val="27"/>
              </w:numPr>
              <w:tabs>
                <w:tab w:val="left" w:pos="505"/>
              </w:tabs>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Збільшення дохі</w:t>
            </w:r>
            <w:r w:rsidR="00990A97">
              <w:rPr>
                <w:rFonts w:ascii="Times New Roman" w:hAnsi="Times New Roman" w:cs="Times New Roman"/>
                <w:sz w:val="24"/>
                <w:szCs w:val="24"/>
              </w:rPr>
              <w:t xml:space="preserve">дної частини бюджету громади </w:t>
            </w:r>
            <w:r w:rsidRPr="00077A76">
              <w:rPr>
                <w:rFonts w:ascii="Times New Roman" w:hAnsi="Times New Roman" w:cs="Times New Roman"/>
                <w:sz w:val="24"/>
                <w:szCs w:val="24"/>
              </w:rPr>
              <w:t xml:space="preserve"> за рахунок власних джерел та закріплених загальнодержавних податків, зборів та інших обов</w:t>
            </w:r>
            <w:r w:rsidR="00D8406E">
              <w:rPr>
                <w:rFonts w:ascii="Times New Roman" w:hAnsi="Times New Roman" w:cs="Times New Roman"/>
                <w:sz w:val="24"/>
                <w:szCs w:val="24"/>
              </w:rPr>
              <w:t>’</w:t>
            </w:r>
            <w:r w:rsidRPr="00077A76">
              <w:rPr>
                <w:rFonts w:ascii="Times New Roman" w:hAnsi="Times New Roman" w:cs="Times New Roman"/>
                <w:sz w:val="24"/>
                <w:szCs w:val="24"/>
              </w:rPr>
              <w:t>язкових платежів</w:t>
            </w:r>
          </w:p>
          <w:p w:rsidR="009E62C8" w:rsidRPr="00077A76" w:rsidRDefault="009E62C8" w:rsidP="00C33F19">
            <w:pPr>
              <w:pStyle w:val="a9"/>
              <w:numPr>
                <w:ilvl w:val="0"/>
                <w:numId w:val="27"/>
              </w:numPr>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Зростання середньої місячної заробітної плати</w:t>
            </w:r>
          </w:p>
          <w:p w:rsidR="009E62C8" w:rsidRPr="00077A76" w:rsidRDefault="009E62C8" w:rsidP="00C33F19">
            <w:pPr>
              <w:pStyle w:val="a9"/>
              <w:numPr>
                <w:ilvl w:val="0"/>
                <w:numId w:val="27"/>
              </w:numPr>
              <w:tabs>
                <w:tab w:val="left" w:pos="505"/>
              </w:tabs>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Обсяг інвестицій в економіку громади на одного мешканця</w:t>
            </w:r>
          </w:p>
          <w:p w:rsidR="009E62C8" w:rsidRPr="00077A76" w:rsidRDefault="009E62C8" w:rsidP="00C33F19">
            <w:pPr>
              <w:pStyle w:val="a9"/>
              <w:numPr>
                <w:ilvl w:val="0"/>
                <w:numId w:val="27"/>
              </w:numPr>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 xml:space="preserve">Кількість створених малих і середніх </w:t>
            </w:r>
            <w:r w:rsidR="00990A97">
              <w:rPr>
                <w:rFonts w:ascii="Times New Roman" w:hAnsi="Times New Roman" w:cs="Times New Roman"/>
                <w:sz w:val="24"/>
                <w:szCs w:val="24"/>
              </w:rPr>
              <w:t>бізнес підприємств</w:t>
            </w:r>
            <w:r w:rsidRPr="00077A76">
              <w:rPr>
                <w:rFonts w:ascii="Times New Roman" w:hAnsi="Times New Roman" w:cs="Times New Roman"/>
                <w:sz w:val="24"/>
                <w:szCs w:val="24"/>
              </w:rPr>
              <w:t xml:space="preserve"> на території громади</w:t>
            </w:r>
          </w:p>
          <w:p w:rsidR="009E62C8" w:rsidRPr="00077A76" w:rsidRDefault="009E62C8" w:rsidP="00C33F19">
            <w:pPr>
              <w:pStyle w:val="a9"/>
              <w:numPr>
                <w:ilvl w:val="0"/>
                <w:numId w:val="27"/>
              </w:numPr>
              <w:tabs>
                <w:tab w:val="left" w:pos="505"/>
              </w:tabs>
              <w:spacing w:after="0" w:line="240" w:lineRule="auto"/>
              <w:ind w:left="0"/>
              <w:rPr>
                <w:rFonts w:ascii="Times New Roman" w:hAnsi="Times New Roman" w:cs="Times New Roman"/>
                <w:sz w:val="24"/>
                <w:szCs w:val="24"/>
              </w:rPr>
            </w:pPr>
            <w:r w:rsidRPr="00077A76">
              <w:rPr>
                <w:rFonts w:ascii="Times New Roman" w:hAnsi="Times New Roman" w:cs="Times New Roman"/>
                <w:sz w:val="24"/>
                <w:szCs w:val="24"/>
              </w:rPr>
              <w:t>Збільшення кількості туристів та користувачів відпочинково-оздоровчими зонами</w:t>
            </w:r>
          </w:p>
        </w:tc>
      </w:tr>
      <w:tr w:rsidR="009E62C8" w:rsidRPr="00077A76" w:rsidTr="00990A97">
        <w:tc>
          <w:tcPr>
            <w:tcW w:w="3318" w:type="dxa"/>
            <w:shd w:val="clear" w:color="auto" w:fill="FFFFFF" w:themeFill="background1"/>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Операційна ціль</w:t>
            </w:r>
          </w:p>
        </w:tc>
        <w:tc>
          <w:tcPr>
            <w:tcW w:w="6095" w:type="dxa"/>
            <w:shd w:val="clear" w:color="auto" w:fill="FFFFFF" w:themeFill="background1"/>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Індикатори результату</w:t>
            </w:r>
          </w:p>
        </w:tc>
      </w:tr>
      <w:tr w:rsidR="00965E85" w:rsidRPr="00077A76" w:rsidTr="00990A97">
        <w:trPr>
          <w:trHeight w:val="546"/>
        </w:trPr>
        <w:tc>
          <w:tcPr>
            <w:tcW w:w="3318" w:type="dxa"/>
            <w:shd w:val="clear" w:color="auto" w:fill="FFFFFF" w:themeFill="background1"/>
            <w:vAlign w:val="center"/>
            <w:hideMark/>
          </w:tcPr>
          <w:p w:rsidR="00965E85" w:rsidRPr="00077A76" w:rsidRDefault="00965E85" w:rsidP="00965E85">
            <w:pPr>
              <w:spacing w:after="0" w:line="240" w:lineRule="auto"/>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Операційна ціль 1.</w:t>
            </w:r>
            <w:r>
              <w:rPr>
                <w:rFonts w:ascii="Times New Roman" w:eastAsia="Times New Roman" w:hAnsi="Times New Roman" w:cs="Times New Roman"/>
                <w:sz w:val="24"/>
                <w:szCs w:val="24"/>
                <w:lang w:eastAsia="uk-UA"/>
              </w:rPr>
              <w:t>1</w:t>
            </w:r>
            <w:r w:rsidRPr="00077A76">
              <w:rPr>
                <w:rFonts w:ascii="Times New Roman" w:eastAsia="Times New Roman" w:hAnsi="Times New Roman" w:cs="Times New Roman"/>
                <w:sz w:val="24"/>
                <w:szCs w:val="24"/>
                <w:lang w:eastAsia="uk-UA"/>
              </w:rPr>
              <w:t>:</w:t>
            </w:r>
            <w:r w:rsidRPr="00077A76">
              <w:rPr>
                <w:rFonts w:ascii="Times New Roman" w:eastAsia="Times New Roman" w:hAnsi="Times New Roman" w:cs="Times New Roman"/>
                <w:sz w:val="24"/>
                <w:szCs w:val="24"/>
                <w:lang w:eastAsia="uk-UA"/>
              </w:rPr>
              <w:tab/>
            </w:r>
          </w:p>
          <w:p w:rsidR="00965E85" w:rsidRPr="00077A76" w:rsidRDefault="00965E85" w:rsidP="00B21318">
            <w:pPr>
              <w:spacing w:after="0" w:line="240" w:lineRule="auto"/>
              <w:rPr>
                <w:rFonts w:ascii="Times New Roman" w:eastAsia="Times New Roman" w:hAnsi="Times New Roman" w:cs="Times New Roman"/>
                <w:sz w:val="24"/>
                <w:szCs w:val="24"/>
                <w:lang w:eastAsia="uk-UA"/>
              </w:rPr>
            </w:pPr>
            <w:r w:rsidRPr="00077A76">
              <w:rPr>
                <w:rFonts w:ascii="Times New Roman" w:hAnsi="Times New Roman" w:cs="Times New Roman"/>
                <w:sz w:val="24"/>
                <w:szCs w:val="24"/>
              </w:rPr>
              <w:t xml:space="preserve">Розвиток </w:t>
            </w:r>
            <w:r w:rsidR="00A601F2">
              <w:rPr>
                <w:rFonts w:ascii="Times New Roman" w:hAnsi="Times New Roman" w:cs="Times New Roman"/>
                <w:sz w:val="24"/>
                <w:szCs w:val="24"/>
              </w:rPr>
              <w:t xml:space="preserve">місцевого </w:t>
            </w:r>
            <w:r w:rsidRPr="00077A76">
              <w:rPr>
                <w:rFonts w:ascii="Times New Roman" w:hAnsi="Times New Roman" w:cs="Times New Roman"/>
                <w:sz w:val="24"/>
                <w:szCs w:val="24"/>
              </w:rPr>
              <w:t>підприємництва та системи підтримки МСБ</w:t>
            </w:r>
          </w:p>
        </w:tc>
        <w:tc>
          <w:tcPr>
            <w:tcW w:w="6095" w:type="dxa"/>
            <w:shd w:val="clear" w:color="auto" w:fill="FFFFFF" w:themeFill="background1"/>
            <w:vAlign w:val="center"/>
            <w:hideMark/>
          </w:tcPr>
          <w:p w:rsidR="00965E85" w:rsidRPr="00077A76" w:rsidRDefault="00965E85" w:rsidP="00965E85">
            <w:pPr>
              <w:pStyle w:val="a9"/>
              <w:numPr>
                <w:ilvl w:val="0"/>
                <w:numId w:val="16"/>
              </w:numPr>
              <w:spacing w:after="200" w:line="276" w:lineRule="auto"/>
              <w:ind w:left="0"/>
              <w:rPr>
                <w:rFonts w:ascii="Times New Roman" w:hAnsi="Times New Roman" w:cs="Times New Roman"/>
                <w:sz w:val="24"/>
                <w:szCs w:val="24"/>
              </w:rPr>
            </w:pPr>
            <w:proofErr w:type="spellStart"/>
            <w:r w:rsidRPr="00077A76">
              <w:rPr>
                <w:rFonts w:ascii="Times New Roman" w:hAnsi="Times New Roman" w:cs="Times New Roman"/>
                <w:sz w:val="24"/>
                <w:szCs w:val="24"/>
              </w:rPr>
              <w:t>Кількістьучасників</w:t>
            </w:r>
            <w:proofErr w:type="spellEnd"/>
            <w:r w:rsidRPr="00077A76">
              <w:rPr>
                <w:rFonts w:ascii="Times New Roman" w:hAnsi="Times New Roman" w:cs="Times New Roman"/>
                <w:sz w:val="24"/>
                <w:szCs w:val="24"/>
              </w:rPr>
              <w:t xml:space="preserve"> семінарів для МСБ</w:t>
            </w:r>
          </w:p>
          <w:p w:rsidR="00965E85" w:rsidRPr="00077A76" w:rsidRDefault="00965E85" w:rsidP="00965E85">
            <w:pPr>
              <w:pStyle w:val="a9"/>
              <w:numPr>
                <w:ilvl w:val="0"/>
                <w:numId w:val="16"/>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xml:space="preserve">Кількість підприємців, яким надано консультаційну підтримку від </w:t>
            </w:r>
            <w:r w:rsidR="008E0874">
              <w:rPr>
                <w:rFonts w:ascii="Times New Roman" w:hAnsi="Times New Roman" w:cs="Times New Roman"/>
                <w:sz w:val="24"/>
                <w:szCs w:val="24"/>
              </w:rPr>
              <w:t>ТГ</w:t>
            </w:r>
            <w:r w:rsidRPr="00077A76">
              <w:rPr>
                <w:rFonts w:ascii="Times New Roman" w:hAnsi="Times New Roman" w:cs="Times New Roman"/>
                <w:sz w:val="24"/>
                <w:szCs w:val="24"/>
              </w:rPr>
              <w:t xml:space="preserve">, на рік </w:t>
            </w:r>
          </w:p>
          <w:p w:rsidR="00965E85" w:rsidRPr="00077A76" w:rsidRDefault="00965E85" w:rsidP="00965E85">
            <w:pPr>
              <w:numPr>
                <w:ilvl w:val="0"/>
                <w:numId w:val="16"/>
              </w:numPr>
              <w:tabs>
                <w:tab w:val="left" w:pos="368"/>
              </w:tabs>
              <w:spacing w:after="0" w:line="240" w:lineRule="auto"/>
              <w:ind w:left="0"/>
              <w:contextualSpacing/>
              <w:rPr>
                <w:rFonts w:ascii="Times New Roman" w:hAnsi="Times New Roman" w:cs="Times New Roman"/>
                <w:sz w:val="24"/>
                <w:szCs w:val="24"/>
              </w:rPr>
            </w:pPr>
            <w:r w:rsidRPr="00077A76">
              <w:rPr>
                <w:rFonts w:ascii="Times New Roman" w:hAnsi="Times New Roman" w:cs="Times New Roman"/>
                <w:sz w:val="24"/>
                <w:szCs w:val="24"/>
              </w:rPr>
              <w:t>Кількість підготовлених інвестиційних пропозицій</w:t>
            </w:r>
          </w:p>
          <w:p w:rsidR="00965E85" w:rsidRPr="008E0874" w:rsidRDefault="00965E85" w:rsidP="008E0874">
            <w:pPr>
              <w:pStyle w:val="a9"/>
              <w:numPr>
                <w:ilvl w:val="0"/>
                <w:numId w:val="16"/>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потенційних</w:t>
            </w:r>
            <w:r w:rsidR="00990A97">
              <w:rPr>
                <w:rFonts w:ascii="Times New Roman" w:hAnsi="Times New Roman" w:cs="Times New Roman"/>
                <w:sz w:val="24"/>
                <w:szCs w:val="24"/>
              </w:rPr>
              <w:t xml:space="preserve"> </w:t>
            </w:r>
            <w:r w:rsidRPr="00077A76">
              <w:rPr>
                <w:rFonts w:ascii="Times New Roman" w:hAnsi="Times New Roman" w:cs="Times New Roman"/>
                <w:sz w:val="24"/>
                <w:szCs w:val="24"/>
              </w:rPr>
              <w:t>інвесторів, що</w:t>
            </w:r>
            <w:r w:rsidR="00990A97">
              <w:rPr>
                <w:rFonts w:ascii="Times New Roman" w:hAnsi="Times New Roman" w:cs="Times New Roman"/>
                <w:sz w:val="24"/>
                <w:szCs w:val="24"/>
              </w:rPr>
              <w:t xml:space="preserve"> </w:t>
            </w:r>
            <w:r w:rsidRPr="00077A76">
              <w:rPr>
                <w:rFonts w:ascii="Times New Roman" w:hAnsi="Times New Roman" w:cs="Times New Roman"/>
                <w:sz w:val="24"/>
                <w:szCs w:val="24"/>
              </w:rPr>
              <w:t>зверталися з пропозиціями</w:t>
            </w:r>
          </w:p>
        </w:tc>
      </w:tr>
      <w:tr w:rsidR="009E62C8" w:rsidRPr="00077A76" w:rsidTr="00990A97">
        <w:tc>
          <w:tcPr>
            <w:tcW w:w="3318" w:type="dxa"/>
            <w:shd w:val="clear" w:color="auto" w:fill="FFFFFF" w:themeFill="background1"/>
            <w:vAlign w:val="center"/>
            <w:hideMark/>
          </w:tcPr>
          <w:p w:rsidR="009E62C8" w:rsidRPr="00077A76" w:rsidRDefault="009E62C8" w:rsidP="00C33F19">
            <w:pPr>
              <w:spacing w:after="0" w:line="240" w:lineRule="auto"/>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Операційна ціль 1.2:</w:t>
            </w:r>
            <w:r w:rsidRPr="00077A76">
              <w:rPr>
                <w:rFonts w:ascii="Times New Roman" w:eastAsia="Times New Roman" w:hAnsi="Times New Roman" w:cs="Times New Roman"/>
                <w:sz w:val="24"/>
                <w:szCs w:val="24"/>
                <w:lang w:eastAsia="uk-UA"/>
              </w:rPr>
              <w:tab/>
            </w:r>
          </w:p>
          <w:p w:rsidR="009E62C8" w:rsidRPr="00077A76" w:rsidRDefault="009E62C8" w:rsidP="00C33F19">
            <w:pPr>
              <w:spacing w:after="0" w:line="240" w:lineRule="auto"/>
              <w:rPr>
                <w:rFonts w:ascii="Times New Roman" w:eastAsia="Times New Roman" w:hAnsi="Times New Roman" w:cs="Times New Roman"/>
                <w:sz w:val="24"/>
                <w:szCs w:val="24"/>
                <w:lang w:eastAsia="uk-UA"/>
              </w:rPr>
            </w:pPr>
            <w:r w:rsidRPr="00077A76">
              <w:rPr>
                <w:rFonts w:ascii="Times New Roman" w:hAnsi="Times New Roman" w:cs="Times New Roman"/>
                <w:sz w:val="24"/>
                <w:szCs w:val="24"/>
              </w:rPr>
              <w:t>Розвиток туризму</w:t>
            </w:r>
          </w:p>
        </w:tc>
        <w:tc>
          <w:tcPr>
            <w:tcW w:w="6095" w:type="dxa"/>
            <w:shd w:val="clear" w:color="auto" w:fill="FFFFFF" w:themeFill="background1"/>
            <w:vAlign w:val="center"/>
            <w:hideMark/>
          </w:tcPr>
          <w:p w:rsidR="009E62C8" w:rsidRPr="00077A76" w:rsidRDefault="009E62C8" w:rsidP="00C33F19">
            <w:pPr>
              <w:pStyle w:val="a9"/>
              <w:numPr>
                <w:ilvl w:val="0"/>
                <w:numId w:val="15"/>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Кількість туристів, які відвідують громаду, на рік</w:t>
            </w:r>
          </w:p>
          <w:p w:rsidR="009E62C8" w:rsidRPr="00077A76" w:rsidRDefault="009E62C8" w:rsidP="00C33F19">
            <w:pPr>
              <w:pStyle w:val="a9"/>
              <w:numPr>
                <w:ilvl w:val="0"/>
                <w:numId w:val="15"/>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Кількість  учасників масових культурних заходів, на рік</w:t>
            </w:r>
          </w:p>
          <w:p w:rsidR="009E62C8" w:rsidRPr="00077A76" w:rsidRDefault="009E62C8" w:rsidP="00C33F19">
            <w:pPr>
              <w:pStyle w:val="a9"/>
              <w:numPr>
                <w:ilvl w:val="0"/>
                <w:numId w:val="15"/>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Кількість  заходів для популяризації туристичного потенціалу громади, на рік</w:t>
            </w:r>
          </w:p>
          <w:p w:rsidR="009E62C8" w:rsidRPr="00077A76" w:rsidRDefault="009E62C8" w:rsidP="008E0874">
            <w:pPr>
              <w:pStyle w:val="a9"/>
              <w:numPr>
                <w:ilvl w:val="0"/>
                <w:numId w:val="15"/>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Кількість туристичних пропозицій громади у регіональній туристичній пропозиції</w:t>
            </w:r>
          </w:p>
        </w:tc>
      </w:tr>
    </w:tbl>
    <w:p w:rsidR="009E62C8" w:rsidRDefault="009E62C8" w:rsidP="00C33F19">
      <w:pPr>
        <w:rPr>
          <w:rFonts w:ascii="Times New Roman" w:hAnsi="Times New Roman" w:cs="Times New Roman"/>
        </w:rPr>
      </w:pPr>
    </w:p>
    <w:p w:rsidR="002104B4" w:rsidRDefault="002104B4" w:rsidP="00C33F19">
      <w:pPr>
        <w:rPr>
          <w:rFonts w:ascii="Times New Roman" w:hAnsi="Times New Roman" w:cs="Times New Roman"/>
        </w:rPr>
      </w:pPr>
    </w:p>
    <w:tbl>
      <w:tblPr>
        <w:tblStyle w:val="ab"/>
        <w:tblW w:w="9634" w:type="dxa"/>
        <w:tblCellMar>
          <w:left w:w="57" w:type="dxa"/>
          <w:right w:w="57" w:type="dxa"/>
        </w:tblCellMar>
        <w:tblLook w:val="04A0"/>
      </w:tblPr>
      <w:tblGrid>
        <w:gridCol w:w="3256"/>
        <w:gridCol w:w="6378"/>
      </w:tblGrid>
      <w:tr w:rsidR="009E62C8" w:rsidRPr="00077A76" w:rsidTr="002104B4">
        <w:trPr>
          <w:trHeight w:val="987"/>
        </w:trPr>
        <w:tc>
          <w:tcPr>
            <w:tcW w:w="9634" w:type="dxa"/>
            <w:gridSpan w:val="2"/>
            <w:shd w:val="clear" w:color="auto" w:fill="auto"/>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 xml:space="preserve">СТРАТЕГІЧНА ЦІЛЬ 2: </w:t>
            </w:r>
          </w:p>
          <w:p w:rsidR="009E62C8" w:rsidRPr="00077A76" w:rsidRDefault="009E62C8" w:rsidP="008E0E94">
            <w:pPr>
              <w:jc w:val="center"/>
              <w:rPr>
                <w:rFonts w:ascii="Times New Roman" w:hAnsi="Times New Roman" w:cs="Times New Roman"/>
                <w:b/>
                <w:caps/>
                <w:sz w:val="24"/>
                <w:szCs w:val="24"/>
              </w:rPr>
            </w:pPr>
            <w:r w:rsidRPr="00077A76">
              <w:rPr>
                <w:rFonts w:ascii="Times New Roman" w:hAnsi="Times New Roman" w:cs="Times New Roman"/>
                <w:b/>
                <w:caps/>
                <w:sz w:val="24"/>
                <w:szCs w:val="24"/>
              </w:rPr>
              <w:t>П</w:t>
            </w:r>
            <w:r w:rsidR="008E0E94">
              <w:rPr>
                <w:rFonts w:ascii="Times New Roman" w:hAnsi="Times New Roman" w:cs="Times New Roman"/>
                <w:b/>
                <w:caps/>
                <w:sz w:val="24"/>
                <w:szCs w:val="24"/>
              </w:rPr>
              <w:t>ОКРА</w:t>
            </w:r>
            <w:r w:rsidRPr="00077A76">
              <w:rPr>
                <w:rFonts w:ascii="Times New Roman" w:hAnsi="Times New Roman" w:cs="Times New Roman"/>
                <w:b/>
                <w:caps/>
                <w:sz w:val="24"/>
                <w:szCs w:val="24"/>
              </w:rPr>
              <w:t>щення якості життя,середовищ і якості послуг для мешканців громади</w:t>
            </w:r>
          </w:p>
        </w:tc>
      </w:tr>
      <w:tr w:rsidR="009E62C8" w:rsidRPr="00077A76" w:rsidTr="002104B4">
        <w:trPr>
          <w:trHeight w:val="384"/>
        </w:trPr>
        <w:tc>
          <w:tcPr>
            <w:tcW w:w="9634" w:type="dxa"/>
            <w:gridSpan w:val="2"/>
            <w:shd w:val="clear" w:color="auto" w:fill="FFFFFF" w:themeFill="background1"/>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Індикатори впливу</w:t>
            </w:r>
          </w:p>
        </w:tc>
      </w:tr>
      <w:tr w:rsidR="009E62C8" w:rsidRPr="00077A76" w:rsidTr="002104B4">
        <w:tc>
          <w:tcPr>
            <w:tcW w:w="9634" w:type="dxa"/>
            <w:gridSpan w:val="2"/>
            <w:shd w:val="clear" w:color="auto" w:fill="FFFFFF" w:themeFill="background1"/>
            <w:vAlign w:val="center"/>
            <w:hideMark/>
          </w:tcPr>
          <w:p w:rsidR="009E62C8" w:rsidRPr="00077A76" w:rsidRDefault="009E62C8" w:rsidP="00C33F19">
            <w:pPr>
              <w:pStyle w:val="a9"/>
              <w:numPr>
                <w:ilvl w:val="0"/>
                <w:numId w:val="28"/>
              </w:numPr>
              <w:spacing w:after="0"/>
              <w:ind w:left="0"/>
              <w:rPr>
                <w:rFonts w:ascii="Times New Roman" w:hAnsi="Times New Roman" w:cs="Times New Roman"/>
                <w:sz w:val="24"/>
                <w:szCs w:val="24"/>
              </w:rPr>
            </w:pPr>
            <w:r w:rsidRPr="00077A76">
              <w:rPr>
                <w:rFonts w:ascii="Times New Roman" w:hAnsi="Times New Roman" w:cs="Times New Roman"/>
                <w:sz w:val="24"/>
                <w:szCs w:val="24"/>
              </w:rPr>
              <w:t xml:space="preserve">Посилені відчуття ідентичності і єдності мешканців </w:t>
            </w:r>
            <w:r w:rsidR="00D812C4">
              <w:rPr>
                <w:rFonts w:ascii="Times New Roman" w:hAnsi="Times New Roman" w:cs="Times New Roman"/>
                <w:sz w:val="24"/>
                <w:szCs w:val="24"/>
              </w:rPr>
              <w:t>Саксаганської</w:t>
            </w:r>
            <w:r w:rsidRPr="00077A76">
              <w:rPr>
                <w:rFonts w:ascii="Times New Roman" w:hAnsi="Times New Roman" w:cs="Times New Roman"/>
                <w:sz w:val="24"/>
                <w:szCs w:val="24"/>
              </w:rPr>
              <w:t xml:space="preserve"> громади </w:t>
            </w:r>
          </w:p>
          <w:p w:rsidR="009E62C8" w:rsidRPr="00077A76" w:rsidRDefault="009E62C8" w:rsidP="00C33F19">
            <w:pPr>
              <w:pStyle w:val="a9"/>
              <w:numPr>
                <w:ilvl w:val="0"/>
                <w:numId w:val="28"/>
              </w:numPr>
              <w:spacing w:after="0"/>
              <w:ind w:left="0"/>
              <w:rPr>
                <w:rFonts w:ascii="Times New Roman" w:hAnsi="Times New Roman" w:cs="Times New Roman"/>
                <w:sz w:val="24"/>
                <w:szCs w:val="24"/>
              </w:rPr>
            </w:pPr>
            <w:r w:rsidRPr="00077A76">
              <w:rPr>
                <w:rFonts w:ascii="Times New Roman" w:hAnsi="Times New Roman" w:cs="Times New Roman"/>
                <w:sz w:val="24"/>
                <w:szCs w:val="24"/>
              </w:rPr>
              <w:t>Зростання середньої тривалості життя мешканців</w:t>
            </w:r>
          </w:p>
          <w:p w:rsidR="009E62C8" w:rsidRPr="00077A76" w:rsidRDefault="009E62C8" w:rsidP="00C33F19">
            <w:pPr>
              <w:pStyle w:val="a9"/>
              <w:numPr>
                <w:ilvl w:val="0"/>
                <w:numId w:val="28"/>
              </w:numPr>
              <w:spacing w:after="0"/>
              <w:ind w:left="0"/>
              <w:rPr>
                <w:rFonts w:ascii="Times New Roman" w:hAnsi="Times New Roman" w:cs="Times New Roman"/>
                <w:sz w:val="24"/>
                <w:szCs w:val="24"/>
              </w:rPr>
            </w:pPr>
            <w:r w:rsidRPr="00077A76">
              <w:rPr>
                <w:rFonts w:ascii="Times New Roman" w:hAnsi="Times New Roman" w:cs="Times New Roman"/>
                <w:sz w:val="24"/>
                <w:szCs w:val="24"/>
              </w:rPr>
              <w:t>Підвищено якість середовища життя та послуг у селах громади</w:t>
            </w:r>
          </w:p>
          <w:p w:rsidR="009E62C8" w:rsidRPr="00077A76" w:rsidRDefault="009E62C8" w:rsidP="00C33F19">
            <w:pPr>
              <w:pStyle w:val="a9"/>
              <w:numPr>
                <w:ilvl w:val="0"/>
                <w:numId w:val="28"/>
              </w:numPr>
              <w:spacing w:after="0"/>
              <w:ind w:left="0"/>
              <w:rPr>
                <w:rFonts w:ascii="Times New Roman" w:hAnsi="Times New Roman" w:cs="Times New Roman"/>
                <w:sz w:val="24"/>
                <w:szCs w:val="24"/>
              </w:rPr>
            </w:pPr>
            <w:r w:rsidRPr="00077A76">
              <w:rPr>
                <w:rFonts w:ascii="Times New Roman" w:hAnsi="Times New Roman" w:cs="Times New Roman"/>
                <w:sz w:val="24"/>
                <w:szCs w:val="24"/>
              </w:rPr>
              <w:t>Сформована цілісна система надання соціально-культурних та освітніх послуг в громаді</w:t>
            </w:r>
          </w:p>
          <w:p w:rsidR="009E62C8" w:rsidRPr="00077A76" w:rsidRDefault="009E62C8" w:rsidP="00C33F19">
            <w:pPr>
              <w:pStyle w:val="a9"/>
              <w:numPr>
                <w:ilvl w:val="0"/>
                <w:numId w:val="28"/>
              </w:numPr>
              <w:spacing w:after="0"/>
              <w:ind w:left="0"/>
              <w:rPr>
                <w:rFonts w:ascii="Times New Roman" w:hAnsi="Times New Roman" w:cs="Times New Roman"/>
                <w:sz w:val="24"/>
                <w:szCs w:val="24"/>
              </w:rPr>
            </w:pPr>
            <w:r w:rsidRPr="00077A76">
              <w:rPr>
                <w:rFonts w:ascii="Times New Roman" w:hAnsi="Times New Roman" w:cs="Times New Roman"/>
                <w:sz w:val="24"/>
                <w:szCs w:val="24"/>
              </w:rPr>
              <w:t>Підвищено рівень комунальних послуг у громаді</w:t>
            </w:r>
          </w:p>
          <w:p w:rsidR="009E62C8" w:rsidRPr="00077A76" w:rsidRDefault="009E62C8" w:rsidP="00C33F19">
            <w:pPr>
              <w:pStyle w:val="a9"/>
              <w:numPr>
                <w:ilvl w:val="0"/>
                <w:numId w:val="28"/>
              </w:numPr>
              <w:spacing w:after="0"/>
              <w:ind w:left="0"/>
              <w:rPr>
                <w:rFonts w:ascii="Times New Roman" w:hAnsi="Times New Roman" w:cs="Times New Roman"/>
                <w:sz w:val="24"/>
                <w:szCs w:val="24"/>
              </w:rPr>
            </w:pPr>
            <w:r w:rsidRPr="00077A76">
              <w:rPr>
                <w:rFonts w:ascii="Times New Roman" w:hAnsi="Times New Roman" w:cs="Times New Roman"/>
                <w:sz w:val="24"/>
                <w:szCs w:val="24"/>
              </w:rPr>
              <w:t>Покращено екологічну ситуацію у громаді</w:t>
            </w:r>
          </w:p>
          <w:p w:rsidR="009E62C8" w:rsidRPr="00077A76" w:rsidRDefault="009E62C8" w:rsidP="00C33F19">
            <w:pPr>
              <w:pStyle w:val="a9"/>
              <w:numPr>
                <w:ilvl w:val="0"/>
                <w:numId w:val="28"/>
              </w:numPr>
              <w:spacing w:after="0"/>
              <w:ind w:left="0"/>
              <w:rPr>
                <w:rFonts w:ascii="Times New Roman" w:hAnsi="Times New Roman" w:cs="Times New Roman"/>
                <w:sz w:val="24"/>
                <w:szCs w:val="24"/>
              </w:rPr>
            </w:pPr>
            <w:r w:rsidRPr="00077A76">
              <w:rPr>
                <w:rFonts w:ascii="Times New Roman" w:hAnsi="Times New Roman" w:cs="Times New Roman"/>
                <w:sz w:val="24"/>
                <w:szCs w:val="24"/>
              </w:rPr>
              <w:t>Обсяги фактичних видатків місцевого бюджету на душу населення</w:t>
            </w:r>
          </w:p>
        </w:tc>
      </w:tr>
      <w:tr w:rsidR="009E62C8" w:rsidRPr="00077A76" w:rsidTr="002104B4">
        <w:trPr>
          <w:trHeight w:val="352"/>
        </w:trPr>
        <w:tc>
          <w:tcPr>
            <w:tcW w:w="3256" w:type="dxa"/>
            <w:shd w:val="clear" w:color="auto" w:fill="FFFFFF" w:themeFill="background1"/>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Операційна ціль</w:t>
            </w:r>
          </w:p>
        </w:tc>
        <w:tc>
          <w:tcPr>
            <w:tcW w:w="6378" w:type="dxa"/>
            <w:shd w:val="clear" w:color="auto" w:fill="FFFFFF" w:themeFill="background1"/>
            <w:vAlign w:val="center"/>
            <w:hideMark/>
          </w:tcPr>
          <w:p w:rsidR="009E62C8" w:rsidRPr="00077A76" w:rsidRDefault="009E62C8" w:rsidP="00C33F19">
            <w:pPr>
              <w:spacing w:after="0" w:line="240" w:lineRule="auto"/>
              <w:jc w:val="center"/>
              <w:rPr>
                <w:rFonts w:ascii="Times New Roman" w:eastAsia="Times New Roman" w:hAnsi="Times New Roman" w:cs="Times New Roman"/>
                <w:b/>
                <w:sz w:val="24"/>
                <w:szCs w:val="24"/>
                <w:lang w:eastAsia="uk-UA"/>
              </w:rPr>
            </w:pPr>
            <w:r w:rsidRPr="00077A76">
              <w:rPr>
                <w:rFonts w:ascii="Times New Roman" w:eastAsia="Times New Roman" w:hAnsi="Times New Roman" w:cs="Times New Roman"/>
                <w:b/>
                <w:sz w:val="24"/>
                <w:szCs w:val="24"/>
                <w:lang w:eastAsia="uk-UA"/>
              </w:rPr>
              <w:t>Індикатори результату</w:t>
            </w:r>
          </w:p>
        </w:tc>
      </w:tr>
      <w:tr w:rsidR="009E62C8" w:rsidRPr="00077A76" w:rsidTr="002104B4">
        <w:tc>
          <w:tcPr>
            <w:tcW w:w="3256" w:type="dxa"/>
            <w:shd w:val="clear" w:color="auto" w:fill="FFFFFF" w:themeFill="background1"/>
            <w:vAlign w:val="center"/>
            <w:hideMark/>
          </w:tcPr>
          <w:p w:rsidR="009E62C8" w:rsidRPr="00077A76" w:rsidRDefault="009E62C8" w:rsidP="00C33F19">
            <w:pPr>
              <w:spacing w:after="0" w:line="240" w:lineRule="auto"/>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 xml:space="preserve">Операційна ціль 2.1: </w:t>
            </w:r>
            <w:r w:rsidRPr="00077A76">
              <w:rPr>
                <w:rFonts w:ascii="Times New Roman" w:hAnsi="Times New Roman" w:cs="Times New Roman"/>
                <w:sz w:val="24"/>
                <w:szCs w:val="24"/>
              </w:rPr>
              <w:t>Вдосконалення транспортної системи та модернізація інженерної інфраструктури</w:t>
            </w:r>
          </w:p>
        </w:tc>
        <w:tc>
          <w:tcPr>
            <w:tcW w:w="6378" w:type="dxa"/>
            <w:shd w:val="clear" w:color="auto" w:fill="FFFFFF" w:themeFill="background1"/>
            <w:vAlign w:val="center"/>
            <w:hideMark/>
          </w:tcPr>
          <w:p w:rsidR="009E62C8" w:rsidRPr="00077A76" w:rsidRDefault="009E62C8" w:rsidP="00C33F19">
            <w:pPr>
              <w:pStyle w:val="a9"/>
              <w:numPr>
                <w:ilvl w:val="0"/>
                <w:numId w:val="12"/>
              </w:numPr>
              <w:spacing w:after="200" w:line="276" w:lineRule="auto"/>
              <w:ind w:left="0"/>
              <w:rPr>
                <w:rFonts w:ascii="Times New Roman" w:hAnsi="Times New Roman" w:cs="Times New Roman"/>
                <w:sz w:val="24"/>
                <w:szCs w:val="24"/>
              </w:rPr>
            </w:pPr>
            <w:r w:rsidRPr="00077A76">
              <w:rPr>
                <w:rFonts w:ascii="Times New Roman" w:hAnsi="Times New Roman" w:cs="Times New Roman"/>
                <w:sz w:val="24"/>
                <w:szCs w:val="24"/>
              </w:rPr>
              <w:t>Кількість мешканців,</w:t>
            </w:r>
            <w:r w:rsidR="002A74D4">
              <w:rPr>
                <w:rFonts w:ascii="Times New Roman" w:hAnsi="Times New Roman" w:cs="Times New Roman"/>
                <w:sz w:val="24"/>
                <w:szCs w:val="24"/>
              </w:rPr>
              <w:t xml:space="preserve"> </w:t>
            </w:r>
            <w:r w:rsidRPr="00077A76">
              <w:rPr>
                <w:rFonts w:ascii="Times New Roman" w:hAnsi="Times New Roman" w:cs="Times New Roman"/>
                <w:sz w:val="24"/>
                <w:szCs w:val="24"/>
              </w:rPr>
              <w:t xml:space="preserve">які отримали </w:t>
            </w:r>
            <w:r w:rsidR="00422478">
              <w:rPr>
                <w:rFonts w:ascii="Times New Roman" w:hAnsi="Times New Roman" w:cs="Times New Roman"/>
                <w:sz w:val="24"/>
                <w:szCs w:val="24"/>
              </w:rPr>
              <w:t xml:space="preserve">покращення транспортного </w:t>
            </w:r>
            <w:r w:rsidRPr="00077A76">
              <w:rPr>
                <w:rFonts w:ascii="Times New Roman" w:hAnsi="Times New Roman" w:cs="Times New Roman"/>
                <w:sz w:val="24"/>
                <w:szCs w:val="24"/>
              </w:rPr>
              <w:t>доступ</w:t>
            </w:r>
            <w:r w:rsidR="00422478">
              <w:rPr>
                <w:rFonts w:ascii="Times New Roman" w:hAnsi="Times New Roman" w:cs="Times New Roman"/>
                <w:sz w:val="24"/>
                <w:szCs w:val="24"/>
              </w:rPr>
              <w:t>у</w:t>
            </w:r>
            <w:r w:rsidRPr="00077A76">
              <w:rPr>
                <w:rFonts w:ascii="Times New Roman" w:hAnsi="Times New Roman" w:cs="Times New Roman"/>
                <w:sz w:val="24"/>
                <w:szCs w:val="24"/>
              </w:rPr>
              <w:t xml:space="preserve"> до населених пунктів громади</w:t>
            </w:r>
          </w:p>
          <w:p w:rsidR="009E62C8" w:rsidRPr="00077A76" w:rsidRDefault="009E62C8" w:rsidP="00C33F19">
            <w:pPr>
              <w:pStyle w:val="a9"/>
              <w:numPr>
                <w:ilvl w:val="0"/>
                <w:numId w:val="12"/>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Кількість кілометрів та площа капі</w:t>
            </w:r>
            <w:r w:rsidR="00422478">
              <w:rPr>
                <w:rFonts w:ascii="Times New Roman" w:hAnsi="Times New Roman" w:cs="Times New Roman"/>
                <w:sz w:val="24"/>
                <w:szCs w:val="24"/>
              </w:rPr>
              <w:t xml:space="preserve">тально відремонтованих доріг на території </w:t>
            </w:r>
            <w:r w:rsidRPr="00077A76">
              <w:rPr>
                <w:rFonts w:ascii="Times New Roman" w:hAnsi="Times New Roman" w:cs="Times New Roman"/>
                <w:sz w:val="24"/>
                <w:szCs w:val="24"/>
              </w:rPr>
              <w:t>громади</w:t>
            </w:r>
          </w:p>
          <w:p w:rsidR="009E62C8" w:rsidRPr="00077A76" w:rsidRDefault="009E62C8" w:rsidP="00C33F19">
            <w:pPr>
              <w:pStyle w:val="a9"/>
              <w:numPr>
                <w:ilvl w:val="0"/>
                <w:numId w:val="12"/>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xml:space="preserve">Кількість мешканців, які отримали кращий доступ до </w:t>
            </w:r>
            <w:r w:rsidR="00422478">
              <w:rPr>
                <w:rFonts w:ascii="Times New Roman" w:hAnsi="Times New Roman" w:cs="Times New Roman"/>
                <w:sz w:val="24"/>
                <w:szCs w:val="24"/>
              </w:rPr>
              <w:t xml:space="preserve"> медичних,</w:t>
            </w:r>
            <w:r w:rsidR="001A4711">
              <w:rPr>
                <w:rFonts w:ascii="Times New Roman" w:hAnsi="Times New Roman" w:cs="Times New Roman"/>
                <w:sz w:val="24"/>
                <w:szCs w:val="24"/>
              </w:rPr>
              <w:t xml:space="preserve"> комунальних, </w:t>
            </w:r>
            <w:r w:rsidR="00422478">
              <w:rPr>
                <w:rFonts w:ascii="Times New Roman" w:hAnsi="Times New Roman" w:cs="Times New Roman"/>
                <w:sz w:val="24"/>
                <w:szCs w:val="24"/>
              </w:rPr>
              <w:t xml:space="preserve"> </w:t>
            </w:r>
            <w:r w:rsidRPr="00077A76">
              <w:rPr>
                <w:rFonts w:ascii="Times New Roman" w:hAnsi="Times New Roman" w:cs="Times New Roman"/>
                <w:sz w:val="24"/>
                <w:szCs w:val="24"/>
              </w:rPr>
              <w:t>культурних і освітніх послуг у громаді</w:t>
            </w:r>
          </w:p>
          <w:p w:rsidR="009E62C8" w:rsidRPr="00077A76" w:rsidRDefault="009E62C8" w:rsidP="00C33F19">
            <w:pPr>
              <w:pStyle w:val="a9"/>
              <w:numPr>
                <w:ilvl w:val="0"/>
                <w:numId w:val="12"/>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xml:space="preserve">Діючі споруди </w:t>
            </w:r>
            <w:r w:rsidR="000B502D">
              <w:rPr>
                <w:rFonts w:ascii="Times New Roman" w:hAnsi="Times New Roman" w:cs="Times New Roman"/>
                <w:sz w:val="24"/>
                <w:szCs w:val="24"/>
              </w:rPr>
              <w:t xml:space="preserve">водопостачання і водовідведення </w:t>
            </w:r>
            <w:r w:rsidRPr="00077A76">
              <w:rPr>
                <w:rFonts w:ascii="Times New Roman" w:hAnsi="Times New Roman" w:cs="Times New Roman"/>
                <w:sz w:val="24"/>
                <w:szCs w:val="24"/>
              </w:rPr>
              <w:t>на території громади</w:t>
            </w:r>
          </w:p>
          <w:p w:rsidR="009E62C8" w:rsidRDefault="009E62C8" w:rsidP="000B502D">
            <w:pPr>
              <w:pStyle w:val="a9"/>
              <w:numPr>
                <w:ilvl w:val="0"/>
                <w:numId w:val="12"/>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xml:space="preserve">Обсяги </w:t>
            </w:r>
            <w:r w:rsidR="000B502D">
              <w:rPr>
                <w:rFonts w:ascii="Times New Roman" w:hAnsi="Times New Roman" w:cs="Times New Roman"/>
                <w:sz w:val="24"/>
                <w:szCs w:val="24"/>
              </w:rPr>
              <w:t>водопостачання</w:t>
            </w:r>
            <w:r w:rsidRPr="00077A76">
              <w:rPr>
                <w:rFonts w:ascii="Times New Roman" w:hAnsi="Times New Roman" w:cs="Times New Roman"/>
                <w:sz w:val="24"/>
                <w:szCs w:val="24"/>
              </w:rPr>
              <w:t>, на рік</w:t>
            </w:r>
          </w:p>
          <w:p w:rsidR="00422478" w:rsidRPr="00077A76" w:rsidRDefault="00422478" w:rsidP="00422478">
            <w:pPr>
              <w:pStyle w:val="a9"/>
              <w:spacing w:after="0" w:line="276" w:lineRule="auto"/>
              <w:ind w:left="0"/>
              <w:rPr>
                <w:rFonts w:ascii="Times New Roman" w:hAnsi="Times New Roman" w:cs="Times New Roman"/>
                <w:sz w:val="24"/>
                <w:szCs w:val="24"/>
              </w:rPr>
            </w:pPr>
            <w:r>
              <w:rPr>
                <w:rFonts w:ascii="Times New Roman" w:hAnsi="Times New Roman" w:cs="Times New Roman"/>
                <w:sz w:val="24"/>
                <w:szCs w:val="24"/>
              </w:rPr>
              <w:t>Протяжність мереж вуличного освітлення (км)</w:t>
            </w:r>
          </w:p>
        </w:tc>
      </w:tr>
      <w:tr w:rsidR="009E62C8" w:rsidRPr="00077A76" w:rsidTr="002104B4">
        <w:tc>
          <w:tcPr>
            <w:tcW w:w="3256" w:type="dxa"/>
            <w:shd w:val="clear" w:color="auto" w:fill="FFFFFF" w:themeFill="background1"/>
            <w:vAlign w:val="center"/>
            <w:hideMark/>
          </w:tcPr>
          <w:p w:rsidR="009E62C8" w:rsidRPr="00077A76" w:rsidRDefault="009E62C8" w:rsidP="00C33F19">
            <w:pPr>
              <w:spacing w:after="0" w:line="240" w:lineRule="auto"/>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 xml:space="preserve">Операційна ціль 2.2: </w:t>
            </w:r>
          </w:p>
          <w:p w:rsidR="009E62C8" w:rsidRPr="00077A76" w:rsidRDefault="009E62C8" w:rsidP="002406D1">
            <w:pPr>
              <w:spacing w:after="0" w:line="240" w:lineRule="auto"/>
              <w:rPr>
                <w:rFonts w:ascii="Times New Roman" w:eastAsia="Times New Roman" w:hAnsi="Times New Roman" w:cs="Times New Roman"/>
                <w:sz w:val="24"/>
                <w:szCs w:val="24"/>
                <w:lang w:eastAsia="uk-UA"/>
              </w:rPr>
            </w:pPr>
            <w:r w:rsidRPr="00077A76">
              <w:rPr>
                <w:rFonts w:ascii="Times New Roman" w:hAnsi="Times New Roman" w:cs="Times New Roman"/>
                <w:sz w:val="24"/>
                <w:szCs w:val="24"/>
              </w:rPr>
              <w:t>П</w:t>
            </w:r>
            <w:r w:rsidR="002406D1">
              <w:rPr>
                <w:rFonts w:ascii="Times New Roman" w:hAnsi="Times New Roman" w:cs="Times New Roman"/>
                <w:sz w:val="24"/>
                <w:szCs w:val="24"/>
              </w:rPr>
              <w:t>окра</w:t>
            </w:r>
            <w:r w:rsidRPr="00077A76">
              <w:rPr>
                <w:rFonts w:ascii="Times New Roman" w:hAnsi="Times New Roman" w:cs="Times New Roman"/>
                <w:sz w:val="24"/>
                <w:szCs w:val="24"/>
              </w:rPr>
              <w:t xml:space="preserve">щення якості </w:t>
            </w:r>
            <w:r w:rsidR="00163B08" w:rsidRPr="00077A76">
              <w:rPr>
                <w:rFonts w:ascii="Times New Roman" w:hAnsi="Times New Roman" w:cs="Times New Roman"/>
                <w:sz w:val="24"/>
                <w:szCs w:val="24"/>
              </w:rPr>
              <w:t xml:space="preserve">публічних </w:t>
            </w:r>
            <w:r w:rsidRPr="00077A76">
              <w:rPr>
                <w:rFonts w:ascii="Times New Roman" w:hAnsi="Times New Roman" w:cs="Times New Roman"/>
                <w:sz w:val="24"/>
                <w:szCs w:val="24"/>
              </w:rPr>
              <w:t>послуг та інституційний розвиток громади</w:t>
            </w:r>
          </w:p>
        </w:tc>
        <w:tc>
          <w:tcPr>
            <w:tcW w:w="6378" w:type="dxa"/>
            <w:shd w:val="clear" w:color="auto" w:fill="FFFFFF" w:themeFill="background1"/>
            <w:vAlign w:val="center"/>
            <w:hideMark/>
          </w:tcPr>
          <w:p w:rsidR="009E62C8" w:rsidRPr="00077A76" w:rsidRDefault="009001A3" w:rsidP="00C33F19">
            <w:pPr>
              <w:pStyle w:val="a9"/>
              <w:numPr>
                <w:ilvl w:val="0"/>
                <w:numId w:val="13"/>
              </w:numPr>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Розвиток </w:t>
            </w:r>
            <w:r w:rsidR="009E62C8" w:rsidRPr="00077A76">
              <w:rPr>
                <w:rFonts w:ascii="Times New Roman" w:hAnsi="Times New Roman" w:cs="Times New Roman"/>
                <w:sz w:val="24"/>
                <w:szCs w:val="24"/>
              </w:rPr>
              <w:t xml:space="preserve"> ЦНАП</w:t>
            </w:r>
          </w:p>
          <w:p w:rsidR="009E62C8" w:rsidRPr="00077A76" w:rsidRDefault="009E62C8" w:rsidP="00C33F19">
            <w:pPr>
              <w:pStyle w:val="a9"/>
              <w:numPr>
                <w:ilvl w:val="0"/>
                <w:numId w:val="13"/>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мешканців, які отримали послуги ЦНАП</w:t>
            </w:r>
          </w:p>
          <w:p w:rsidR="009E62C8" w:rsidRPr="00077A76" w:rsidRDefault="009E62C8" w:rsidP="00C33F19">
            <w:pPr>
              <w:pStyle w:val="a9"/>
              <w:numPr>
                <w:ilvl w:val="0"/>
                <w:numId w:val="13"/>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Рівень задоволеності</w:t>
            </w:r>
            <w:r w:rsidR="009001A3">
              <w:rPr>
                <w:rFonts w:ascii="Times New Roman" w:hAnsi="Times New Roman" w:cs="Times New Roman"/>
                <w:sz w:val="24"/>
                <w:szCs w:val="24"/>
              </w:rPr>
              <w:t xml:space="preserve"> мешканців наданими адміністративними </w:t>
            </w:r>
            <w:r w:rsidRPr="00077A76">
              <w:rPr>
                <w:rFonts w:ascii="Times New Roman" w:hAnsi="Times New Roman" w:cs="Times New Roman"/>
                <w:sz w:val="24"/>
                <w:szCs w:val="24"/>
              </w:rPr>
              <w:t xml:space="preserve"> послугами</w:t>
            </w:r>
          </w:p>
          <w:p w:rsidR="009E62C8" w:rsidRPr="00077A76" w:rsidRDefault="009E62C8" w:rsidP="00C33F19">
            <w:pPr>
              <w:pStyle w:val="a9"/>
              <w:numPr>
                <w:ilvl w:val="0"/>
                <w:numId w:val="13"/>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шкільної молоді, яка залучена до занять спортом та веде здоровий спосіб життя</w:t>
            </w:r>
          </w:p>
          <w:p w:rsidR="009E62C8" w:rsidRPr="00077A76" w:rsidRDefault="009E62C8" w:rsidP="00C33F19">
            <w:pPr>
              <w:pStyle w:val="a9"/>
              <w:numPr>
                <w:ilvl w:val="0"/>
                <w:numId w:val="13"/>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Рівень задоволеності мешканцям</w:t>
            </w:r>
            <w:r w:rsidR="00AE2A84">
              <w:rPr>
                <w:rFonts w:ascii="Times New Roman" w:hAnsi="Times New Roman" w:cs="Times New Roman"/>
                <w:sz w:val="24"/>
                <w:szCs w:val="24"/>
              </w:rPr>
              <w:t>и</w:t>
            </w:r>
            <w:r w:rsidRPr="00077A76">
              <w:rPr>
                <w:rFonts w:ascii="Times New Roman" w:hAnsi="Times New Roman" w:cs="Times New Roman"/>
                <w:sz w:val="24"/>
                <w:szCs w:val="24"/>
              </w:rPr>
              <w:t xml:space="preserve"> освітніми</w:t>
            </w:r>
            <w:r w:rsidR="00422478">
              <w:rPr>
                <w:rFonts w:ascii="Times New Roman" w:hAnsi="Times New Roman" w:cs="Times New Roman"/>
                <w:sz w:val="24"/>
                <w:szCs w:val="24"/>
              </w:rPr>
              <w:t xml:space="preserve">, </w:t>
            </w:r>
            <w:r w:rsidR="009001A3">
              <w:rPr>
                <w:rFonts w:ascii="Times New Roman" w:hAnsi="Times New Roman" w:cs="Times New Roman"/>
                <w:sz w:val="24"/>
                <w:szCs w:val="24"/>
              </w:rPr>
              <w:t xml:space="preserve">комунальними, </w:t>
            </w:r>
            <w:r w:rsidR="00422478">
              <w:rPr>
                <w:rFonts w:ascii="Times New Roman" w:hAnsi="Times New Roman" w:cs="Times New Roman"/>
                <w:sz w:val="24"/>
                <w:szCs w:val="24"/>
              </w:rPr>
              <w:t xml:space="preserve">медичними, культурно-оздоровчими </w:t>
            </w:r>
            <w:r w:rsidRPr="00077A76">
              <w:rPr>
                <w:rFonts w:ascii="Times New Roman" w:hAnsi="Times New Roman" w:cs="Times New Roman"/>
                <w:sz w:val="24"/>
                <w:szCs w:val="24"/>
              </w:rPr>
              <w:t xml:space="preserve"> послугами</w:t>
            </w:r>
          </w:p>
        </w:tc>
      </w:tr>
      <w:tr w:rsidR="009E62C8" w:rsidRPr="00077A76" w:rsidTr="002104B4">
        <w:tc>
          <w:tcPr>
            <w:tcW w:w="3256" w:type="dxa"/>
            <w:shd w:val="clear" w:color="auto" w:fill="FFFFFF" w:themeFill="background1"/>
            <w:vAlign w:val="center"/>
            <w:hideMark/>
          </w:tcPr>
          <w:p w:rsidR="009E62C8" w:rsidRPr="00077A76" w:rsidRDefault="009E62C8" w:rsidP="00C33F19">
            <w:pPr>
              <w:spacing w:after="0" w:line="240" w:lineRule="auto"/>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Операційна ціль 2.3:</w:t>
            </w:r>
            <w:r w:rsidRPr="00077A76">
              <w:rPr>
                <w:rFonts w:ascii="Times New Roman" w:eastAsia="Times New Roman" w:hAnsi="Times New Roman" w:cs="Times New Roman"/>
                <w:sz w:val="24"/>
                <w:szCs w:val="24"/>
                <w:lang w:eastAsia="uk-UA"/>
              </w:rPr>
              <w:tab/>
            </w:r>
          </w:p>
          <w:p w:rsidR="009E62C8" w:rsidRPr="00077A76" w:rsidRDefault="009E62C8" w:rsidP="000E7CA3">
            <w:pPr>
              <w:spacing w:after="0" w:line="240" w:lineRule="auto"/>
              <w:rPr>
                <w:rFonts w:ascii="Times New Roman" w:eastAsia="Times New Roman" w:hAnsi="Times New Roman" w:cs="Times New Roman"/>
                <w:sz w:val="24"/>
                <w:szCs w:val="24"/>
                <w:lang w:eastAsia="uk-UA"/>
              </w:rPr>
            </w:pPr>
            <w:r w:rsidRPr="00077A76">
              <w:rPr>
                <w:rFonts w:ascii="Times New Roman" w:hAnsi="Times New Roman" w:cs="Times New Roman"/>
                <w:sz w:val="24"/>
                <w:szCs w:val="24"/>
              </w:rPr>
              <w:t xml:space="preserve">Відновлення </w:t>
            </w:r>
            <w:r w:rsidR="009C2A8B">
              <w:rPr>
                <w:rFonts w:ascii="Times New Roman" w:hAnsi="Times New Roman" w:cs="Times New Roman"/>
                <w:sz w:val="24"/>
                <w:szCs w:val="24"/>
              </w:rPr>
              <w:t xml:space="preserve">адміністративного </w:t>
            </w:r>
            <w:r w:rsidRPr="00077A76">
              <w:rPr>
                <w:rFonts w:ascii="Times New Roman" w:hAnsi="Times New Roman" w:cs="Times New Roman"/>
                <w:sz w:val="24"/>
                <w:szCs w:val="24"/>
              </w:rPr>
              <w:t xml:space="preserve">центру </w:t>
            </w:r>
            <w:r w:rsidR="009C2A8B">
              <w:rPr>
                <w:rFonts w:ascii="Times New Roman" w:hAnsi="Times New Roman" w:cs="Times New Roman"/>
                <w:sz w:val="24"/>
                <w:szCs w:val="24"/>
              </w:rPr>
              <w:t xml:space="preserve">ТГ </w:t>
            </w:r>
            <w:r w:rsidRPr="00077A76">
              <w:rPr>
                <w:rFonts w:ascii="Times New Roman" w:hAnsi="Times New Roman" w:cs="Times New Roman"/>
                <w:sz w:val="24"/>
                <w:szCs w:val="24"/>
              </w:rPr>
              <w:t>та відродження сіл</w:t>
            </w:r>
          </w:p>
        </w:tc>
        <w:tc>
          <w:tcPr>
            <w:tcW w:w="6378" w:type="dxa"/>
            <w:shd w:val="clear" w:color="auto" w:fill="FFFFFF" w:themeFill="background1"/>
            <w:vAlign w:val="center"/>
            <w:hideMark/>
          </w:tcPr>
          <w:p w:rsidR="009E62C8" w:rsidRPr="00077A76" w:rsidRDefault="009E62C8" w:rsidP="00C33F19">
            <w:pPr>
              <w:pStyle w:val="a9"/>
              <w:numPr>
                <w:ilvl w:val="0"/>
                <w:numId w:val="14"/>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w:t>
            </w:r>
            <w:r w:rsidR="002F4FE3">
              <w:rPr>
                <w:rFonts w:ascii="Times New Roman" w:hAnsi="Times New Roman" w:cs="Times New Roman"/>
                <w:sz w:val="24"/>
                <w:szCs w:val="24"/>
              </w:rPr>
              <w:t xml:space="preserve"> мешканців</w:t>
            </w:r>
            <w:r w:rsidRPr="00077A76">
              <w:rPr>
                <w:rFonts w:ascii="Times New Roman" w:hAnsi="Times New Roman" w:cs="Times New Roman"/>
                <w:sz w:val="24"/>
                <w:szCs w:val="24"/>
              </w:rPr>
              <w:t xml:space="preserve"> і гостей, які користуються новими громадськими просторами в центральній садибі громади</w:t>
            </w:r>
          </w:p>
          <w:p w:rsidR="009E62C8" w:rsidRPr="00077A76" w:rsidRDefault="009E62C8" w:rsidP="00C33F19">
            <w:pPr>
              <w:pStyle w:val="a9"/>
              <w:numPr>
                <w:ilvl w:val="0"/>
                <w:numId w:val="14"/>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мешканців громади, які отримали доступ до соціальних і культурних послуг</w:t>
            </w:r>
          </w:p>
          <w:p w:rsidR="009E62C8" w:rsidRPr="00077A76" w:rsidRDefault="009E62C8" w:rsidP="00C33F19">
            <w:pPr>
              <w:pStyle w:val="a9"/>
              <w:numPr>
                <w:ilvl w:val="0"/>
                <w:numId w:val="14"/>
              </w:numPr>
              <w:spacing w:after="0" w:line="276" w:lineRule="auto"/>
              <w:ind w:left="0"/>
              <w:rPr>
                <w:rFonts w:ascii="Times New Roman" w:hAnsi="Times New Roman" w:cs="Times New Roman"/>
                <w:sz w:val="24"/>
                <w:szCs w:val="24"/>
              </w:rPr>
            </w:pPr>
            <w:r w:rsidRPr="00077A76">
              <w:rPr>
                <w:rFonts w:ascii="Times New Roman" w:hAnsi="Times New Roman" w:cs="Times New Roman"/>
                <w:sz w:val="24"/>
                <w:szCs w:val="24"/>
              </w:rPr>
              <w:t>% школярів і мешканців, які скористались новим стадіоном на базі спортивного поля опорної школи</w:t>
            </w:r>
          </w:p>
          <w:p w:rsidR="009E62C8" w:rsidRPr="00077A76" w:rsidRDefault="00422478" w:rsidP="00C33F19">
            <w:pPr>
              <w:pStyle w:val="a9"/>
              <w:numPr>
                <w:ilvl w:val="0"/>
                <w:numId w:val="14"/>
              </w:numPr>
              <w:spacing w:after="0" w:line="276" w:lineRule="auto"/>
              <w:ind w:left="0"/>
              <w:rPr>
                <w:rFonts w:ascii="Times New Roman" w:hAnsi="Times New Roman" w:cs="Times New Roman"/>
                <w:sz w:val="24"/>
                <w:szCs w:val="24"/>
              </w:rPr>
            </w:pPr>
            <w:r>
              <w:rPr>
                <w:rFonts w:ascii="Times New Roman" w:hAnsi="Times New Roman" w:cs="Times New Roman"/>
                <w:sz w:val="24"/>
                <w:szCs w:val="24"/>
              </w:rPr>
              <w:t>% освітніх, медичних та</w:t>
            </w:r>
            <w:r w:rsidR="009E62C8" w:rsidRPr="00077A76">
              <w:rPr>
                <w:rFonts w:ascii="Times New Roman" w:hAnsi="Times New Roman" w:cs="Times New Roman"/>
                <w:sz w:val="24"/>
                <w:szCs w:val="24"/>
              </w:rPr>
              <w:t xml:space="preserve"> культурних закладів з забезпеченим температурним режимом у відповідності з ДБН </w:t>
            </w:r>
          </w:p>
        </w:tc>
      </w:tr>
      <w:tr w:rsidR="008452A3" w:rsidRPr="00077A76" w:rsidTr="002104B4">
        <w:tc>
          <w:tcPr>
            <w:tcW w:w="3256" w:type="dxa"/>
            <w:shd w:val="clear" w:color="auto" w:fill="FFFFFF" w:themeFill="background1"/>
            <w:vAlign w:val="center"/>
          </w:tcPr>
          <w:p w:rsidR="008452A3" w:rsidRPr="00077A76" w:rsidRDefault="008452A3" w:rsidP="00C33F1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Операційна ціль 2.4. </w:t>
            </w:r>
            <w:r w:rsidR="003C47FD" w:rsidRPr="003C47FD">
              <w:rPr>
                <w:rFonts w:ascii="Times New Roman" w:eastAsia="Times New Roman" w:hAnsi="Times New Roman" w:cs="Times New Roman"/>
                <w:sz w:val="24"/>
                <w:szCs w:val="24"/>
                <w:lang w:eastAsia="uk-UA"/>
              </w:rPr>
              <w:t xml:space="preserve">Підвищення рівня безпеки в громаді, у тому числі </w:t>
            </w:r>
            <w:r w:rsidR="00D8406E">
              <w:rPr>
                <w:rFonts w:ascii="Times New Roman" w:eastAsia="Times New Roman" w:hAnsi="Times New Roman" w:cs="Times New Roman"/>
                <w:sz w:val="24"/>
                <w:szCs w:val="24"/>
                <w:lang w:eastAsia="uk-UA"/>
              </w:rPr>
              <w:t>–</w:t>
            </w:r>
            <w:r w:rsidR="003C47FD" w:rsidRPr="003C47FD">
              <w:rPr>
                <w:rFonts w:ascii="Times New Roman" w:eastAsia="Times New Roman" w:hAnsi="Times New Roman" w:cs="Times New Roman"/>
                <w:sz w:val="24"/>
                <w:szCs w:val="24"/>
                <w:lang w:eastAsia="uk-UA"/>
              </w:rPr>
              <w:t xml:space="preserve"> екологічної.</w:t>
            </w:r>
          </w:p>
        </w:tc>
        <w:tc>
          <w:tcPr>
            <w:tcW w:w="6378" w:type="dxa"/>
            <w:shd w:val="clear" w:color="auto" w:fill="FFFFFF" w:themeFill="background1"/>
            <w:vAlign w:val="center"/>
          </w:tcPr>
          <w:p w:rsidR="00AC6269" w:rsidRDefault="00AC6269" w:rsidP="00AC6269">
            <w:pPr>
              <w:spacing w:after="0" w:line="276" w:lineRule="auto"/>
              <w:rPr>
                <w:rFonts w:ascii="Times New Roman" w:hAnsi="Times New Roman" w:cs="Times New Roman"/>
                <w:sz w:val="24"/>
                <w:szCs w:val="24"/>
              </w:rPr>
            </w:pPr>
            <w:r w:rsidRPr="00AC6269">
              <w:rPr>
                <w:rFonts w:ascii="Times New Roman" w:hAnsi="Times New Roman" w:cs="Times New Roman"/>
                <w:sz w:val="24"/>
                <w:szCs w:val="24"/>
              </w:rPr>
              <w:t>Задоволеність населення якістю життя та рівнем безпеки у громаді, відсоток активного населення громади, що бере активну участь у її діяльності.</w:t>
            </w:r>
          </w:p>
          <w:p w:rsidR="008452A3" w:rsidRPr="00AC6269" w:rsidRDefault="00705D86" w:rsidP="00AC6269">
            <w:pPr>
              <w:spacing w:after="0" w:line="276" w:lineRule="auto"/>
              <w:rPr>
                <w:rFonts w:ascii="Times New Roman" w:hAnsi="Times New Roman" w:cs="Times New Roman"/>
                <w:sz w:val="24"/>
                <w:szCs w:val="24"/>
              </w:rPr>
            </w:pPr>
            <w:r w:rsidRPr="00AC6269">
              <w:rPr>
                <w:rFonts w:ascii="Times New Roman" w:hAnsi="Times New Roman" w:cs="Times New Roman"/>
                <w:sz w:val="24"/>
                <w:szCs w:val="24"/>
              </w:rPr>
              <w:t>% мешканців чи домогосподарств, залучених до збору і сортування сміття</w:t>
            </w:r>
          </w:p>
          <w:p w:rsidR="00705D86" w:rsidRDefault="00705D86" w:rsidP="00705D86">
            <w:pPr>
              <w:pStyle w:val="a9"/>
              <w:spacing w:after="0" w:line="276" w:lineRule="auto"/>
              <w:ind w:left="0"/>
              <w:rPr>
                <w:rFonts w:ascii="Times New Roman" w:hAnsi="Times New Roman" w:cs="Times New Roman"/>
                <w:sz w:val="24"/>
                <w:szCs w:val="24"/>
              </w:rPr>
            </w:pPr>
            <w:r>
              <w:rPr>
                <w:rFonts w:ascii="Times New Roman" w:hAnsi="Times New Roman" w:cs="Times New Roman"/>
                <w:sz w:val="24"/>
                <w:szCs w:val="24"/>
              </w:rPr>
              <w:t>% п</w:t>
            </w:r>
            <w:r w:rsidRPr="00705D86">
              <w:rPr>
                <w:rFonts w:ascii="Times New Roman" w:hAnsi="Times New Roman" w:cs="Times New Roman"/>
                <w:sz w:val="24"/>
                <w:szCs w:val="24"/>
              </w:rPr>
              <w:t>ідвище</w:t>
            </w:r>
            <w:r>
              <w:rPr>
                <w:rFonts w:ascii="Times New Roman" w:hAnsi="Times New Roman" w:cs="Times New Roman"/>
                <w:sz w:val="24"/>
                <w:szCs w:val="24"/>
              </w:rPr>
              <w:t>ння рівня екологічного контролю</w:t>
            </w:r>
          </w:p>
          <w:p w:rsidR="00705D86" w:rsidRPr="00077A76" w:rsidRDefault="00705D86" w:rsidP="00705D86">
            <w:pPr>
              <w:pStyle w:val="a9"/>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Кількість </w:t>
            </w:r>
            <w:proofErr w:type="spellStart"/>
            <w:r>
              <w:rPr>
                <w:rFonts w:ascii="Times New Roman" w:hAnsi="Times New Roman" w:cs="Times New Roman"/>
                <w:sz w:val="24"/>
                <w:szCs w:val="24"/>
              </w:rPr>
              <w:t>в</w:t>
            </w:r>
            <w:r w:rsidRPr="00705D86">
              <w:rPr>
                <w:rFonts w:ascii="Times New Roman" w:hAnsi="Times New Roman" w:cs="Times New Roman"/>
                <w:sz w:val="24"/>
                <w:szCs w:val="24"/>
              </w:rPr>
              <w:t>становленн</w:t>
            </w:r>
            <w:r>
              <w:rPr>
                <w:rFonts w:ascii="Times New Roman" w:hAnsi="Times New Roman" w:cs="Times New Roman"/>
                <w:sz w:val="24"/>
                <w:szCs w:val="24"/>
              </w:rPr>
              <w:t>их</w:t>
            </w:r>
            <w:proofErr w:type="spellEnd"/>
            <w:r w:rsidR="009C2A8B">
              <w:rPr>
                <w:rFonts w:ascii="Times New Roman" w:hAnsi="Times New Roman" w:cs="Times New Roman"/>
                <w:sz w:val="24"/>
                <w:szCs w:val="24"/>
              </w:rPr>
              <w:t xml:space="preserve"> камер </w:t>
            </w:r>
            <w:r w:rsidR="00422478">
              <w:rPr>
                <w:rFonts w:ascii="Times New Roman" w:hAnsi="Times New Roman" w:cs="Times New Roman"/>
                <w:sz w:val="24"/>
                <w:szCs w:val="24"/>
              </w:rPr>
              <w:t>в</w:t>
            </w:r>
            <w:r w:rsidR="00D8406E">
              <w:rPr>
                <w:rFonts w:ascii="Times New Roman" w:hAnsi="Times New Roman" w:cs="Times New Roman"/>
                <w:sz w:val="24"/>
                <w:szCs w:val="24"/>
              </w:rPr>
              <w:t>ідео спостереження</w:t>
            </w:r>
            <w:r w:rsidRPr="00705D86">
              <w:rPr>
                <w:rFonts w:ascii="Times New Roman" w:hAnsi="Times New Roman" w:cs="Times New Roman"/>
                <w:sz w:val="24"/>
                <w:szCs w:val="24"/>
              </w:rPr>
              <w:t>, дорожніх знаків</w:t>
            </w:r>
            <w:r w:rsidR="00422478">
              <w:rPr>
                <w:rFonts w:ascii="Times New Roman" w:hAnsi="Times New Roman" w:cs="Times New Roman"/>
                <w:sz w:val="24"/>
                <w:szCs w:val="24"/>
              </w:rPr>
              <w:t xml:space="preserve">, зупинок громадського транспорту </w:t>
            </w:r>
          </w:p>
        </w:tc>
      </w:tr>
    </w:tbl>
    <w:p w:rsidR="0043492C" w:rsidRPr="00077A76" w:rsidRDefault="0043492C" w:rsidP="00C33F19">
      <w:pPr>
        <w:spacing w:after="200" w:line="276" w:lineRule="auto"/>
        <w:rPr>
          <w:rFonts w:ascii="Times New Roman" w:eastAsia="Times New Roman" w:hAnsi="Times New Roman" w:cs="Times New Roman"/>
          <w:lang w:eastAsia="uk-UA"/>
        </w:rPr>
      </w:pPr>
      <w:r w:rsidRPr="00077A76">
        <w:rPr>
          <w:rFonts w:ascii="Times New Roman" w:eastAsia="Times New Roman" w:hAnsi="Times New Roman" w:cs="Times New Roman"/>
          <w:lang w:eastAsia="uk-UA"/>
        </w:rPr>
        <w:br w:type="page"/>
      </w:r>
    </w:p>
    <w:p w:rsidR="009001A3" w:rsidRPr="00F05F08" w:rsidRDefault="009001A3" w:rsidP="009001A3">
      <w:pPr>
        <w:keepNext/>
        <w:keepLines/>
        <w:spacing w:after="0" w:line="240" w:lineRule="auto"/>
        <w:jc w:val="both"/>
        <w:outlineLvl w:val="0"/>
        <w:rPr>
          <w:rFonts w:ascii="Times New Roman" w:eastAsia="Times New Roman" w:hAnsi="Times New Roman" w:cs="Times New Roman"/>
          <w:b/>
          <w:bCs/>
          <w:color w:val="000000" w:themeColor="text1"/>
          <w:sz w:val="28"/>
          <w:szCs w:val="24"/>
        </w:rPr>
      </w:pPr>
      <w:bookmarkStart w:id="8" w:name="_Toc497117806"/>
      <w:r w:rsidRPr="00F05F08">
        <w:rPr>
          <w:rFonts w:ascii="Times New Roman" w:eastAsia="Times New Roman" w:hAnsi="Times New Roman" w:cs="Times New Roman"/>
          <w:b/>
          <w:bCs/>
          <w:color w:val="000000" w:themeColor="text1"/>
          <w:sz w:val="28"/>
          <w:szCs w:val="24"/>
        </w:rPr>
        <w:t>УЗГОДЖЕНІСТЬ З ДЕРЖАВНИМИ, ГАЛУЗЕВИМИ ТА РЕГІОНАЛЬНИМИ СТРАТЕГІЯМИ РОЗВИТКУ ТЕРИТОРІЙ</w:t>
      </w:r>
      <w:bookmarkEnd w:id="8"/>
    </w:p>
    <w:p w:rsidR="009001A3" w:rsidRPr="00077A76" w:rsidRDefault="009001A3" w:rsidP="009001A3">
      <w:pPr>
        <w:spacing w:after="0" w:line="240" w:lineRule="auto"/>
        <w:rPr>
          <w:rFonts w:ascii="Times New Roman" w:eastAsia="Times New Roman" w:hAnsi="Times New Roman" w:cs="Times New Roman"/>
          <w:sz w:val="24"/>
          <w:szCs w:val="24"/>
          <w:lang w:eastAsia="uk-UA"/>
        </w:rPr>
      </w:pPr>
    </w:p>
    <w:p w:rsidR="009001A3" w:rsidRPr="00077A76" w:rsidRDefault="009001A3" w:rsidP="009001A3">
      <w:pPr>
        <w:spacing w:after="0" w:line="240" w:lineRule="auto"/>
        <w:jc w:val="both"/>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t xml:space="preserve">Система стратегічного планування має базуватись на узгодженій системі координації процесів стратегічного планування на центральному, регіональному та місцевому </w:t>
      </w:r>
      <w:proofErr w:type="spellStart"/>
      <w:r w:rsidRPr="00077A76">
        <w:rPr>
          <w:rFonts w:ascii="Times New Roman" w:eastAsia="Times New Roman" w:hAnsi="Times New Roman" w:cs="Times New Roman"/>
          <w:sz w:val="24"/>
          <w:szCs w:val="24"/>
          <w:lang w:eastAsia="uk-UA"/>
        </w:rPr>
        <w:t>рівнях.Стратегія</w:t>
      </w:r>
      <w:proofErr w:type="spellEnd"/>
      <w:r w:rsidRPr="00077A76">
        <w:rPr>
          <w:rFonts w:ascii="Times New Roman" w:eastAsia="Times New Roman" w:hAnsi="Times New Roman" w:cs="Times New Roman"/>
          <w:sz w:val="24"/>
          <w:szCs w:val="24"/>
          <w:lang w:eastAsia="uk-UA"/>
        </w:rPr>
        <w:t xml:space="preserve"> розвитку </w:t>
      </w:r>
      <w:r>
        <w:rPr>
          <w:rFonts w:ascii="Times New Roman" w:eastAsia="Times New Roman" w:hAnsi="Times New Roman" w:cs="Times New Roman"/>
          <w:sz w:val="24"/>
          <w:szCs w:val="24"/>
          <w:lang w:eastAsia="uk-UA"/>
        </w:rPr>
        <w:t>Саксаганської</w:t>
      </w:r>
      <w:r w:rsidRPr="00077A76">
        <w:rPr>
          <w:rFonts w:ascii="Times New Roman" w:eastAsia="Times New Roman" w:hAnsi="Times New Roman" w:cs="Times New Roman"/>
          <w:sz w:val="24"/>
          <w:szCs w:val="24"/>
          <w:lang w:eastAsia="uk-UA"/>
        </w:rPr>
        <w:t xml:space="preserve"> ОТГ узгоджується з:</w:t>
      </w:r>
    </w:p>
    <w:p w:rsidR="009001A3" w:rsidRPr="00077A76" w:rsidRDefault="009001A3" w:rsidP="009001A3">
      <w:pPr>
        <w:pStyle w:val="a9"/>
        <w:numPr>
          <w:ilvl w:val="0"/>
          <w:numId w:val="33"/>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Державною стратегією регіонального ро</w:t>
      </w:r>
      <w:r>
        <w:rPr>
          <w:rFonts w:ascii="Times New Roman" w:hAnsi="Times New Roman" w:cs="Times New Roman"/>
          <w:sz w:val="24"/>
          <w:szCs w:val="24"/>
        </w:rPr>
        <w:t>звитку України на період до 2027</w:t>
      </w:r>
      <w:r w:rsidRPr="00077A76">
        <w:rPr>
          <w:rFonts w:ascii="Times New Roman" w:hAnsi="Times New Roman" w:cs="Times New Roman"/>
          <w:sz w:val="24"/>
          <w:szCs w:val="24"/>
        </w:rPr>
        <w:t xml:space="preserve"> року; </w:t>
      </w:r>
    </w:p>
    <w:p w:rsidR="009001A3" w:rsidRPr="00077A76" w:rsidRDefault="009001A3" w:rsidP="009001A3">
      <w:pPr>
        <w:pStyle w:val="a9"/>
        <w:numPr>
          <w:ilvl w:val="0"/>
          <w:numId w:val="33"/>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 xml:space="preserve">Стратегією розвитку </w:t>
      </w:r>
      <w:r>
        <w:rPr>
          <w:rFonts w:ascii="Times New Roman" w:hAnsi="Times New Roman" w:cs="Times New Roman"/>
          <w:sz w:val="24"/>
          <w:szCs w:val="24"/>
        </w:rPr>
        <w:t>Дніпропетровської області до 2027</w:t>
      </w:r>
      <w:r w:rsidRPr="00077A76">
        <w:rPr>
          <w:rFonts w:ascii="Times New Roman" w:hAnsi="Times New Roman" w:cs="Times New Roman"/>
          <w:sz w:val="24"/>
          <w:szCs w:val="24"/>
        </w:rPr>
        <w:t xml:space="preserve"> року;</w:t>
      </w:r>
    </w:p>
    <w:p w:rsidR="009001A3" w:rsidRPr="00077A76" w:rsidRDefault="009001A3" w:rsidP="009001A3">
      <w:pPr>
        <w:pStyle w:val="a9"/>
        <w:numPr>
          <w:ilvl w:val="0"/>
          <w:numId w:val="33"/>
        </w:numPr>
        <w:spacing w:after="0" w:line="240" w:lineRule="auto"/>
        <w:ind w:left="0" w:firstLine="0"/>
        <w:jc w:val="both"/>
        <w:rPr>
          <w:rFonts w:ascii="Times New Roman" w:hAnsi="Times New Roman" w:cs="Times New Roman"/>
          <w:sz w:val="24"/>
          <w:szCs w:val="24"/>
        </w:rPr>
      </w:pPr>
      <w:r w:rsidRPr="00077A76">
        <w:rPr>
          <w:rFonts w:ascii="Times New Roman" w:hAnsi="Times New Roman" w:cs="Times New Roman"/>
          <w:sz w:val="24"/>
          <w:szCs w:val="24"/>
        </w:rPr>
        <w:t>Програмою секторальної бюджетної підтримки ЄС.</w:t>
      </w:r>
    </w:p>
    <w:p w:rsidR="009001A3" w:rsidRPr="00077A76" w:rsidRDefault="009001A3" w:rsidP="009001A3">
      <w:pPr>
        <w:spacing w:after="0" w:line="240" w:lineRule="auto"/>
        <w:rPr>
          <w:rFonts w:ascii="Times New Roman" w:eastAsia="Times New Roman" w:hAnsi="Times New Roman" w:cs="Times New Roman"/>
          <w:sz w:val="24"/>
          <w:szCs w:val="24"/>
          <w:lang w:eastAsia="uk-UA"/>
        </w:rPr>
      </w:pPr>
    </w:p>
    <w:p w:rsidR="009001A3" w:rsidRPr="00077A76" w:rsidRDefault="009001A3" w:rsidP="009001A3">
      <w:pPr>
        <w:spacing w:after="0" w:line="240" w:lineRule="auto"/>
        <w:jc w:val="center"/>
        <w:rPr>
          <w:rFonts w:ascii="Times New Roman" w:eastAsia="Times New Roman" w:hAnsi="Times New Roman" w:cs="Times New Roman"/>
          <w:b/>
          <w:lang w:eastAsia="uk-UA"/>
        </w:rPr>
      </w:pPr>
      <w:r w:rsidRPr="00077A76">
        <w:rPr>
          <w:rFonts w:ascii="Times New Roman" w:eastAsia="Times New Roman" w:hAnsi="Times New Roman" w:cs="Times New Roman"/>
          <w:b/>
          <w:lang w:eastAsia="uk-UA"/>
        </w:rPr>
        <w:t xml:space="preserve">Узгодженість Стратегії розвитку </w:t>
      </w:r>
      <w:r>
        <w:rPr>
          <w:rFonts w:ascii="Times New Roman" w:eastAsia="Times New Roman" w:hAnsi="Times New Roman" w:cs="Times New Roman"/>
          <w:b/>
          <w:lang w:eastAsia="uk-UA"/>
        </w:rPr>
        <w:t xml:space="preserve">Саксаганської </w:t>
      </w:r>
      <w:r w:rsidRPr="00077A76">
        <w:rPr>
          <w:rFonts w:ascii="Times New Roman" w:eastAsia="Times New Roman" w:hAnsi="Times New Roman" w:cs="Times New Roman"/>
          <w:b/>
          <w:lang w:eastAsia="uk-UA"/>
        </w:rPr>
        <w:t>ТГ із</w:t>
      </w:r>
    </w:p>
    <w:p w:rsidR="009001A3" w:rsidRPr="00077A76" w:rsidRDefault="009001A3" w:rsidP="009001A3">
      <w:pPr>
        <w:spacing w:after="0" w:line="240" w:lineRule="auto"/>
        <w:jc w:val="center"/>
        <w:rPr>
          <w:rFonts w:ascii="Times New Roman" w:eastAsia="Times New Roman" w:hAnsi="Times New Roman" w:cs="Times New Roman"/>
          <w:b/>
          <w:lang w:eastAsia="uk-UA"/>
        </w:rPr>
      </w:pPr>
      <w:r w:rsidRPr="00077A76">
        <w:rPr>
          <w:rFonts w:ascii="Times New Roman" w:eastAsia="Times New Roman" w:hAnsi="Times New Roman" w:cs="Times New Roman"/>
          <w:b/>
          <w:lang w:eastAsia="uk-UA"/>
        </w:rPr>
        <w:t>стратегічними цілями Державної Стратегії регіонального розвитку</w:t>
      </w:r>
    </w:p>
    <w:p w:rsidR="009001A3" w:rsidRDefault="009001A3" w:rsidP="009001A3">
      <w:pPr>
        <w:rPr>
          <w:rFonts w:ascii="Times New Roman" w:hAnsi="Times New Roman" w:cs="Times New Roman"/>
        </w:rPr>
      </w:pPr>
    </w:p>
    <w:tbl>
      <w:tblPr>
        <w:tblStyle w:val="ab"/>
        <w:tblW w:w="9889" w:type="dxa"/>
        <w:tblLayout w:type="fixed"/>
        <w:tblLook w:val="04A0"/>
      </w:tblPr>
      <w:tblGrid>
        <w:gridCol w:w="2802"/>
        <w:gridCol w:w="2693"/>
        <w:gridCol w:w="1985"/>
        <w:gridCol w:w="2409"/>
      </w:tblGrid>
      <w:tr w:rsidR="009001A3" w:rsidTr="009001A3">
        <w:tc>
          <w:tcPr>
            <w:tcW w:w="2802" w:type="dxa"/>
            <w:vMerge w:val="restart"/>
          </w:tcPr>
          <w:p w:rsidR="009001A3" w:rsidRPr="00E270D3" w:rsidRDefault="009001A3" w:rsidP="009001A3">
            <w:pPr>
              <w:rPr>
                <w:rFonts w:ascii="Times New Roman" w:hAnsi="Times New Roman" w:cs="Times New Roman"/>
              </w:rPr>
            </w:pPr>
            <w:r w:rsidRPr="00E270D3">
              <w:rPr>
                <w:rFonts w:ascii="Times New Roman" w:hAnsi="Times New Roman" w:cs="Times New Roman"/>
              </w:rPr>
              <w:t>Стратегічні цілі Стратегії розвитку Саксаганської ТГ</w:t>
            </w:r>
          </w:p>
        </w:tc>
        <w:tc>
          <w:tcPr>
            <w:tcW w:w="7087" w:type="dxa"/>
            <w:gridSpan w:val="3"/>
          </w:tcPr>
          <w:p w:rsidR="009001A3" w:rsidRPr="00E270D3" w:rsidRDefault="009001A3" w:rsidP="009001A3">
            <w:pPr>
              <w:rPr>
                <w:rFonts w:ascii="Times New Roman" w:hAnsi="Times New Roman" w:cs="Times New Roman"/>
              </w:rPr>
            </w:pPr>
            <w:r w:rsidRPr="00E270D3">
              <w:rPr>
                <w:rFonts w:ascii="Times New Roman" w:hAnsi="Times New Roman" w:cs="Times New Roman"/>
              </w:rPr>
              <w:t>Стратегічні цілі ДСРР</w:t>
            </w:r>
          </w:p>
        </w:tc>
      </w:tr>
      <w:tr w:rsidR="009001A3" w:rsidTr="009001A3">
        <w:tc>
          <w:tcPr>
            <w:tcW w:w="2802" w:type="dxa"/>
            <w:vMerge/>
          </w:tcPr>
          <w:p w:rsidR="009001A3" w:rsidRPr="00E270D3" w:rsidRDefault="009001A3" w:rsidP="009001A3">
            <w:pPr>
              <w:rPr>
                <w:rFonts w:ascii="Times New Roman" w:hAnsi="Times New Roman" w:cs="Times New Roman"/>
              </w:rPr>
            </w:pPr>
          </w:p>
        </w:tc>
        <w:tc>
          <w:tcPr>
            <w:tcW w:w="2693" w:type="dxa"/>
          </w:tcPr>
          <w:p w:rsidR="009001A3" w:rsidRPr="00E270D3" w:rsidRDefault="009001A3" w:rsidP="009001A3">
            <w:pPr>
              <w:rPr>
                <w:rFonts w:ascii="Times New Roman" w:hAnsi="Times New Roman" w:cs="Times New Roman"/>
              </w:rPr>
            </w:pPr>
            <w:r w:rsidRPr="00E270D3">
              <w:rPr>
                <w:rFonts w:ascii="Times New Roman" w:hAnsi="Times New Roman" w:cs="Times New Roman"/>
              </w:rPr>
              <w:t xml:space="preserve">І. Формування згуртованої держави в соціальному, гуманітарному, економічному, екологічному, </w:t>
            </w:r>
            <w:proofErr w:type="spellStart"/>
            <w:r w:rsidRPr="00E270D3">
              <w:rPr>
                <w:rFonts w:ascii="Times New Roman" w:hAnsi="Times New Roman" w:cs="Times New Roman"/>
              </w:rPr>
              <w:t>безпековому</w:t>
            </w:r>
            <w:proofErr w:type="spellEnd"/>
            <w:r w:rsidRPr="00E270D3">
              <w:rPr>
                <w:rFonts w:ascii="Times New Roman" w:hAnsi="Times New Roman" w:cs="Times New Roman"/>
              </w:rPr>
              <w:t xml:space="preserve"> та просторовому вимірах.</w:t>
            </w:r>
          </w:p>
        </w:tc>
        <w:tc>
          <w:tcPr>
            <w:tcW w:w="1985" w:type="dxa"/>
          </w:tcPr>
          <w:p w:rsidR="009001A3" w:rsidRPr="00E270D3" w:rsidRDefault="009001A3" w:rsidP="009001A3">
            <w:pPr>
              <w:rPr>
                <w:rFonts w:ascii="Times New Roman" w:hAnsi="Times New Roman" w:cs="Times New Roman"/>
              </w:rPr>
            </w:pPr>
            <w:r w:rsidRPr="00E270D3">
              <w:rPr>
                <w:rFonts w:ascii="Times New Roman" w:hAnsi="Times New Roman" w:cs="Times New Roman"/>
              </w:rPr>
              <w:t>ІІ. Підвищення рівня конкурентоспроможності регіонів</w:t>
            </w:r>
          </w:p>
        </w:tc>
        <w:tc>
          <w:tcPr>
            <w:tcW w:w="2409" w:type="dxa"/>
          </w:tcPr>
          <w:p w:rsidR="009001A3" w:rsidRPr="00E270D3" w:rsidRDefault="009001A3" w:rsidP="009001A3">
            <w:pPr>
              <w:rPr>
                <w:rFonts w:ascii="Times New Roman" w:hAnsi="Times New Roman" w:cs="Times New Roman"/>
              </w:rPr>
            </w:pPr>
            <w:r w:rsidRPr="00E270D3">
              <w:rPr>
                <w:rFonts w:ascii="Times New Roman" w:hAnsi="Times New Roman" w:cs="Times New Roman"/>
              </w:rPr>
              <w:t xml:space="preserve"> ІІІ. Розбудова ефективного багаторівневого врядування.</w:t>
            </w:r>
          </w:p>
        </w:tc>
      </w:tr>
      <w:tr w:rsidR="009001A3" w:rsidTr="009001A3">
        <w:tc>
          <w:tcPr>
            <w:tcW w:w="2802" w:type="dxa"/>
          </w:tcPr>
          <w:p w:rsidR="009001A3" w:rsidRDefault="009001A3" w:rsidP="009001A3">
            <w:pPr>
              <w:rPr>
                <w:rFonts w:ascii="Times New Roman" w:hAnsi="Times New Roman" w:cs="Times New Roman"/>
              </w:rPr>
            </w:pPr>
            <w:r w:rsidRPr="00F05F08">
              <w:rPr>
                <w:rFonts w:ascii="Times New Roman" w:hAnsi="Times New Roman" w:cs="Times New Roman"/>
              </w:rPr>
              <w:t xml:space="preserve">1. </w:t>
            </w:r>
            <w:proofErr w:type="spellStart"/>
            <w:r w:rsidRPr="00F05F08">
              <w:rPr>
                <w:rFonts w:ascii="Times New Roman" w:hAnsi="Times New Roman" w:cs="Times New Roman"/>
              </w:rPr>
              <w:t>Розвитокмісцевоїекономіки</w:t>
            </w:r>
            <w:proofErr w:type="spellEnd"/>
          </w:p>
        </w:tc>
        <w:tc>
          <w:tcPr>
            <w:tcW w:w="2693" w:type="dxa"/>
          </w:tcPr>
          <w:p w:rsidR="009001A3" w:rsidRPr="00FA26DF" w:rsidRDefault="009001A3" w:rsidP="009001A3">
            <w:pPr>
              <w:jc w:val="center"/>
              <w:rPr>
                <w:rFonts w:ascii="Times New Roman" w:hAnsi="Times New Roman" w:cs="Times New Roman"/>
              </w:rPr>
            </w:pPr>
            <w:r w:rsidRPr="00FA26DF">
              <w:rPr>
                <w:rFonts w:ascii="Times New Roman" w:hAnsi="Times New Roman" w:cs="Times New Roman"/>
              </w:rPr>
              <w:t>Х</w:t>
            </w:r>
          </w:p>
        </w:tc>
        <w:tc>
          <w:tcPr>
            <w:tcW w:w="1985" w:type="dxa"/>
          </w:tcPr>
          <w:p w:rsidR="009001A3" w:rsidRPr="00FA26DF" w:rsidRDefault="009001A3" w:rsidP="009001A3">
            <w:pPr>
              <w:jc w:val="center"/>
              <w:rPr>
                <w:rFonts w:ascii="Times New Roman" w:hAnsi="Times New Roman" w:cs="Times New Roman"/>
              </w:rPr>
            </w:pPr>
            <w:r w:rsidRPr="00FA26DF">
              <w:rPr>
                <w:rFonts w:ascii="Times New Roman" w:hAnsi="Times New Roman" w:cs="Times New Roman"/>
              </w:rPr>
              <w:t>Х</w:t>
            </w:r>
          </w:p>
        </w:tc>
        <w:tc>
          <w:tcPr>
            <w:tcW w:w="2409" w:type="dxa"/>
          </w:tcPr>
          <w:p w:rsidR="009001A3" w:rsidRPr="00FA26DF" w:rsidRDefault="009001A3" w:rsidP="009001A3">
            <w:pPr>
              <w:jc w:val="center"/>
              <w:rPr>
                <w:rFonts w:ascii="Times New Roman" w:hAnsi="Times New Roman" w:cs="Times New Roman"/>
              </w:rPr>
            </w:pPr>
            <w:r w:rsidRPr="00FA26DF">
              <w:rPr>
                <w:rFonts w:ascii="Times New Roman" w:hAnsi="Times New Roman" w:cs="Times New Roman"/>
              </w:rPr>
              <w:t>Х</w:t>
            </w:r>
          </w:p>
        </w:tc>
      </w:tr>
      <w:tr w:rsidR="009001A3" w:rsidTr="009001A3">
        <w:tc>
          <w:tcPr>
            <w:tcW w:w="2802" w:type="dxa"/>
          </w:tcPr>
          <w:p w:rsidR="009001A3" w:rsidRDefault="009001A3" w:rsidP="009001A3">
            <w:pPr>
              <w:rPr>
                <w:rFonts w:ascii="Times New Roman" w:hAnsi="Times New Roman" w:cs="Times New Roman"/>
              </w:rPr>
            </w:pPr>
            <w:r w:rsidRPr="00F05F08">
              <w:rPr>
                <w:rFonts w:ascii="Times New Roman" w:hAnsi="Times New Roman" w:cs="Times New Roman"/>
              </w:rPr>
              <w:t>2. П</w:t>
            </w:r>
            <w:r>
              <w:rPr>
                <w:rFonts w:ascii="Times New Roman" w:hAnsi="Times New Roman" w:cs="Times New Roman"/>
              </w:rPr>
              <w:t>окра</w:t>
            </w:r>
            <w:r w:rsidRPr="00F05F08">
              <w:rPr>
                <w:rFonts w:ascii="Times New Roman" w:hAnsi="Times New Roman" w:cs="Times New Roman"/>
              </w:rPr>
              <w:t>щення якості життя, середовища і якості послуг для мешканців громади</w:t>
            </w:r>
          </w:p>
        </w:tc>
        <w:tc>
          <w:tcPr>
            <w:tcW w:w="2693" w:type="dxa"/>
          </w:tcPr>
          <w:p w:rsidR="009001A3" w:rsidRPr="00FA26DF" w:rsidRDefault="009001A3" w:rsidP="009001A3">
            <w:pPr>
              <w:jc w:val="center"/>
              <w:rPr>
                <w:rFonts w:ascii="Times New Roman" w:hAnsi="Times New Roman" w:cs="Times New Roman"/>
              </w:rPr>
            </w:pPr>
            <w:r w:rsidRPr="00FA26DF">
              <w:rPr>
                <w:rFonts w:ascii="Times New Roman" w:hAnsi="Times New Roman" w:cs="Times New Roman"/>
              </w:rPr>
              <w:t>Х</w:t>
            </w:r>
          </w:p>
        </w:tc>
        <w:tc>
          <w:tcPr>
            <w:tcW w:w="1985" w:type="dxa"/>
          </w:tcPr>
          <w:p w:rsidR="009001A3" w:rsidRPr="00FA26DF" w:rsidRDefault="009001A3" w:rsidP="009001A3">
            <w:pPr>
              <w:jc w:val="center"/>
              <w:rPr>
                <w:rFonts w:ascii="Times New Roman" w:hAnsi="Times New Roman" w:cs="Times New Roman"/>
              </w:rPr>
            </w:pPr>
            <w:r w:rsidRPr="00FA26DF">
              <w:rPr>
                <w:rFonts w:ascii="Times New Roman" w:hAnsi="Times New Roman" w:cs="Times New Roman"/>
              </w:rPr>
              <w:t>Х</w:t>
            </w:r>
          </w:p>
        </w:tc>
        <w:tc>
          <w:tcPr>
            <w:tcW w:w="2409" w:type="dxa"/>
          </w:tcPr>
          <w:p w:rsidR="009001A3" w:rsidRPr="00FA26DF" w:rsidRDefault="009001A3" w:rsidP="009001A3">
            <w:pPr>
              <w:jc w:val="center"/>
              <w:rPr>
                <w:rFonts w:ascii="Times New Roman" w:hAnsi="Times New Roman" w:cs="Times New Roman"/>
              </w:rPr>
            </w:pPr>
            <w:r w:rsidRPr="00FA26DF">
              <w:rPr>
                <w:rFonts w:ascii="Times New Roman" w:hAnsi="Times New Roman" w:cs="Times New Roman"/>
              </w:rPr>
              <w:t>Х</w:t>
            </w:r>
          </w:p>
        </w:tc>
      </w:tr>
    </w:tbl>
    <w:p w:rsidR="009001A3" w:rsidRDefault="009001A3" w:rsidP="009001A3">
      <w:pPr>
        <w:rPr>
          <w:rFonts w:ascii="Times New Roman" w:hAnsi="Times New Roman" w:cs="Times New Roman"/>
        </w:rPr>
      </w:pPr>
    </w:p>
    <w:p w:rsidR="009001A3" w:rsidRPr="00077A76" w:rsidRDefault="009001A3" w:rsidP="009001A3">
      <w:pPr>
        <w:rPr>
          <w:rFonts w:ascii="Times New Roman" w:hAnsi="Times New Roman" w:cs="Times New Roman"/>
        </w:rPr>
      </w:pPr>
    </w:p>
    <w:p w:rsidR="009001A3" w:rsidRPr="00077A76" w:rsidRDefault="009001A3" w:rsidP="009001A3">
      <w:pPr>
        <w:spacing w:after="0" w:line="240" w:lineRule="auto"/>
        <w:jc w:val="center"/>
        <w:rPr>
          <w:rFonts w:ascii="Times New Roman" w:eastAsia="Times New Roman" w:hAnsi="Times New Roman" w:cs="Times New Roman"/>
          <w:b/>
          <w:lang w:eastAsia="uk-UA"/>
        </w:rPr>
      </w:pPr>
      <w:r w:rsidRPr="00077A76">
        <w:rPr>
          <w:rFonts w:ascii="Times New Roman" w:eastAsia="Times New Roman" w:hAnsi="Times New Roman" w:cs="Times New Roman"/>
          <w:b/>
          <w:lang w:eastAsia="uk-UA"/>
        </w:rPr>
        <w:t xml:space="preserve">Узгодженість стратегічних цілей Стратегії розвитку </w:t>
      </w:r>
      <w:r>
        <w:rPr>
          <w:rFonts w:ascii="Times New Roman" w:eastAsia="Times New Roman" w:hAnsi="Times New Roman" w:cs="Times New Roman"/>
          <w:b/>
          <w:lang w:eastAsia="uk-UA"/>
        </w:rPr>
        <w:t xml:space="preserve">Саксаганської </w:t>
      </w:r>
      <w:r w:rsidRPr="00077A76">
        <w:rPr>
          <w:rFonts w:ascii="Times New Roman" w:eastAsia="Times New Roman" w:hAnsi="Times New Roman" w:cs="Times New Roman"/>
          <w:b/>
          <w:lang w:eastAsia="uk-UA"/>
        </w:rPr>
        <w:t>ТГ та</w:t>
      </w:r>
    </w:p>
    <w:p w:rsidR="009001A3" w:rsidRPr="00077A76" w:rsidRDefault="009001A3" w:rsidP="009001A3">
      <w:pPr>
        <w:spacing w:after="0" w:line="240" w:lineRule="auto"/>
        <w:jc w:val="center"/>
        <w:rPr>
          <w:rFonts w:ascii="Times New Roman" w:eastAsia="Times New Roman" w:hAnsi="Times New Roman" w:cs="Times New Roman"/>
          <w:b/>
          <w:lang w:eastAsia="uk-UA"/>
        </w:rPr>
      </w:pPr>
      <w:r w:rsidRPr="00077A76">
        <w:rPr>
          <w:rFonts w:ascii="Times New Roman" w:eastAsia="Times New Roman" w:hAnsi="Times New Roman" w:cs="Times New Roman"/>
          <w:b/>
          <w:lang w:eastAsia="uk-UA"/>
        </w:rPr>
        <w:t xml:space="preserve">Стратегії розвитку </w:t>
      </w:r>
      <w:r>
        <w:rPr>
          <w:rFonts w:ascii="Times New Roman" w:eastAsia="Times New Roman" w:hAnsi="Times New Roman" w:cs="Times New Roman"/>
          <w:b/>
          <w:lang w:eastAsia="uk-UA"/>
        </w:rPr>
        <w:t>Дніпропетров</w:t>
      </w:r>
      <w:r w:rsidRPr="00077A76">
        <w:rPr>
          <w:rFonts w:ascii="Times New Roman" w:eastAsia="Times New Roman" w:hAnsi="Times New Roman" w:cs="Times New Roman"/>
          <w:b/>
          <w:lang w:eastAsia="uk-UA"/>
        </w:rPr>
        <w:t>ської області</w:t>
      </w:r>
    </w:p>
    <w:tbl>
      <w:tblPr>
        <w:tblStyle w:val="ab"/>
        <w:tblW w:w="9825" w:type="dxa"/>
        <w:jc w:val="center"/>
        <w:tblLayout w:type="fixed"/>
        <w:tblLook w:val="04A0"/>
      </w:tblPr>
      <w:tblGrid>
        <w:gridCol w:w="2974"/>
        <w:gridCol w:w="2057"/>
        <w:gridCol w:w="1666"/>
        <w:gridCol w:w="1613"/>
        <w:gridCol w:w="1515"/>
      </w:tblGrid>
      <w:tr w:rsidR="009001A3" w:rsidRPr="00077A76" w:rsidTr="009001A3">
        <w:trPr>
          <w:trHeight w:val="232"/>
          <w:jc w:val="center"/>
        </w:trPr>
        <w:tc>
          <w:tcPr>
            <w:tcW w:w="2974" w:type="dxa"/>
            <w:vMerge w:val="restart"/>
            <w:tcBorders>
              <w:top w:val="single" w:sz="4" w:space="0" w:color="auto"/>
              <w:left w:val="single" w:sz="4" w:space="0" w:color="auto"/>
              <w:bottom w:val="single" w:sz="4" w:space="0" w:color="auto"/>
              <w:right w:val="single" w:sz="4" w:space="0" w:color="auto"/>
            </w:tcBorders>
            <w:hideMark/>
          </w:tcPr>
          <w:p w:rsidR="009001A3" w:rsidRPr="00077A76" w:rsidRDefault="009001A3" w:rsidP="009001A3">
            <w:pPr>
              <w:autoSpaceDE w:val="0"/>
              <w:autoSpaceDN w:val="0"/>
              <w:adjustRightInd w:val="0"/>
              <w:spacing w:after="0" w:line="240" w:lineRule="auto"/>
              <w:jc w:val="both"/>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Стратегічні</w:t>
            </w:r>
            <w:r>
              <w:rPr>
                <w:rFonts w:ascii="Times New Roman" w:eastAsia="Times New Roman" w:hAnsi="Times New Roman" w:cs="Times New Roman"/>
                <w:color w:val="000000"/>
                <w:kern w:val="2"/>
                <w:lang w:eastAsia="hi-IN" w:bidi="hi-IN"/>
              </w:rPr>
              <w:t xml:space="preserve"> </w:t>
            </w:r>
            <w:r w:rsidRPr="00077A76">
              <w:rPr>
                <w:rFonts w:ascii="Times New Roman" w:eastAsia="Times New Roman" w:hAnsi="Times New Roman" w:cs="Times New Roman"/>
                <w:color w:val="000000"/>
                <w:kern w:val="2"/>
                <w:lang w:eastAsia="hi-IN" w:bidi="hi-IN"/>
              </w:rPr>
              <w:t>цілі</w:t>
            </w:r>
            <w:r>
              <w:rPr>
                <w:rFonts w:ascii="Times New Roman" w:eastAsia="Times New Roman" w:hAnsi="Times New Roman" w:cs="Times New Roman"/>
                <w:color w:val="000000"/>
                <w:kern w:val="2"/>
                <w:lang w:eastAsia="hi-IN" w:bidi="hi-IN"/>
              </w:rPr>
              <w:t xml:space="preserve"> </w:t>
            </w:r>
            <w:r w:rsidRPr="00077A76">
              <w:rPr>
                <w:rFonts w:ascii="Times New Roman" w:eastAsia="Times New Roman" w:hAnsi="Times New Roman" w:cs="Times New Roman"/>
                <w:color w:val="000000"/>
                <w:kern w:val="2"/>
                <w:lang w:eastAsia="hi-IN" w:bidi="hi-IN"/>
              </w:rPr>
              <w:t>Стратегії</w:t>
            </w:r>
            <w:r>
              <w:rPr>
                <w:rFonts w:ascii="Times New Roman" w:eastAsia="Times New Roman" w:hAnsi="Times New Roman" w:cs="Times New Roman"/>
                <w:color w:val="000000"/>
                <w:kern w:val="2"/>
                <w:lang w:eastAsia="hi-IN" w:bidi="hi-IN"/>
              </w:rPr>
              <w:t xml:space="preserve"> </w:t>
            </w:r>
            <w:r w:rsidRPr="00077A76">
              <w:rPr>
                <w:rFonts w:ascii="Times New Roman" w:eastAsia="Times New Roman" w:hAnsi="Times New Roman" w:cs="Times New Roman"/>
                <w:color w:val="000000"/>
                <w:kern w:val="2"/>
                <w:lang w:eastAsia="hi-IN" w:bidi="hi-IN"/>
              </w:rPr>
              <w:t>розвитку</w:t>
            </w:r>
            <w:r>
              <w:rPr>
                <w:rFonts w:ascii="Times New Roman" w:eastAsia="Times New Roman" w:hAnsi="Times New Roman" w:cs="Times New Roman"/>
                <w:color w:val="000000"/>
                <w:kern w:val="2"/>
                <w:lang w:eastAsia="hi-IN" w:bidi="hi-IN"/>
              </w:rPr>
              <w:t xml:space="preserve"> ТГ</w:t>
            </w:r>
          </w:p>
        </w:tc>
        <w:tc>
          <w:tcPr>
            <w:tcW w:w="6851" w:type="dxa"/>
            <w:gridSpan w:val="4"/>
            <w:tcBorders>
              <w:top w:val="single" w:sz="4" w:space="0" w:color="auto"/>
              <w:left w:val="single" w:sz="4" w:space="0" w:color="auto"/>
              <w:bottom w:val="single" w:sz="4" w:space="0" w:color="auto"/>
              <w:right w:val="single" w:sz="4" w:space="0" w:color="auto"/>
            </w:tcBorders>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roofErr w:type="spellStart"/>
            <w:r w:rsidRPr="00077A76">
              <w:rPr>
                <w:rFonts w:ascii="Times New Roman" w:eastAsia="Times New Roman" w:hAnsi="Times New Roman" w:cs="Times New Roman"/>
                <w:color w:val="000000"/>
                <w:kern w:val="2"/>
                <w:lang w:eastAsia="hi-IN" w:bidi="hi-IN"/>
              </w:rPr>
              <w:t>СтратегічніціліСтратегіїрозвитку</w:t>
            </w:r>
            <w:r>
              <w:rPr>
                <w:rFonts w:ascii="Times New Roman" w:eastAsia="Times New Roman" w:hAnsi="Times New Roman" w:cs="Times New Roman"/>
                <w:color w:val="000000"/>
                <w:kern w:val="2"/>
                <w:lang w:eastAsia="hi-IN" w:bidi="hi-IN"/>
              </w:rPr>
              <w:t>Дніпропетров</w:t>
            </w:r>
            <w:r w:rsidRPr="00077A76">
              <w:rPr>
                <w:rFonts w:ascii="Times New Roman" w:eastAsia="Times New Roman" w:hAnsi="Times New Roman" w:cs="Times New Roman"/>
                <w:color w:val="000000"/>
                <w:kern w:val="2"/>
                <w:lang w:eastAsia="hi-IN" w:bidi="hi-IN"/>
              </w:rPr>
              <w:t>ськоїобласті</w:t>
            </w:r>
            <w:proofErr w:type="spellEnd"/>
          </w:p>
        </w:tc>
      </w:tr>
      <w:tr w:rsidR="009001A3" w:rsidRPr="00077A76" w:rsidTr="009001A3">
        <w:trPr>
          <w:jc w:val="center"/>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9001A3" w:rsidRPr="00077A76" w:rsidRDefault="009001A3" w:rsidP="009001A3">
            <w:pPr>
              <w:spacing w:after="0" w:line="240" w:lineRule="auto"/>
              <w:rPr>
                <w:rFonts w:ascii="Times New Roman" w:eastAsia="Times New Roman" w:hAnsi="Times New Roman" w:cs="Times New Roman"/>
                <w:color w:val="000000"/>
                <w:kern w:val="2"/>
                <w:lang w:eastAsia="hi-IN" w:bidi="hi-IN"/>
              </w:rPr>
            </w:pPr>
          </w:p>
        </w:tc>
        <w:tc>
          <w:tcPr>
            <w:tcW w:w="2057" w:type="dxa"/>
            <w:tcBorders>
              <w:top w:val="single" w:sz="4" w:space="0" w:color="auto"/>
              <w:left w:val="single" w:sz="4" w:space="0" w:color="auto"/>
              <w:bottom w:val="single" w:sz="4" w:space="0" w:color="auto"/>
              <w:right w:val="single" w:sz="4" w:space="0" w:color="auto"/>
            </w:tcBorders>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 xml:space="preserve">1. </w:t>
            </w:r>
            <w:r w:rsidRPr="008B2042">
              <w:rPr>
                <w:rFonts w:ascii="Times New Roman" w:eastAsia="Times New Roman" w:hAnsi="Times New Roman" w:cs="Times New Roman"/>
                <w:b/>
                <w:sz w:val="24"/>
                <w:szCs w:val="24"/>
                <w:lang w:eastAsia="uk-UA"/>
              </w:rPr>
              <w:t xml:space="preserve">Посилення економічної </w:t>
            </w:r>
            <w:proofErr w:type="spellStart"/>
            <w:r w:rsidRPr="008B2042">
              <w:rPr>
                <w:rFonts w:ascii="Times New Roman" w:eastAsia="Times New Roman" w:hAnsi="Times New Roman" w:cs="Times New Roman"/>
                <w:b/>
                <w:sz w:val="24"/>
                <w:szCs w:val="24"/>
                <w:lang w:eastAsia="uk-UA"/>
              </w:rPr>
              <w:t>конкурентоспро</w:t>
            </w:r>
            <w:proofErr w:type="spellEnd"/>
            <w:r w:rsidRPr="008B2042">
              <w:rPr>
                <w:rFonts w:ascii="Times New Roman" w:eastAsia="Times New Roman" w:hAnsi="Times New Roman" w:cs="Times New Roman"/>
                <w:b/>
                <w:sz w:val="24"/>
                <w:szCs w:val="24"/>
                <w:lang w:eastAsia="uk-UA"/>
              </w:rPr>
              <w:br/>
              <w:t>можності регіону</w:t>
            </w:r>
          </w:p>
        </w:tc>
        <w:tc>
          <w:tcPr>
            <w:tcW w:w="1666" w:type="dxa"/>
            <w:tcBorders>
              <w:top w:val="single" w:sz="4" w:space="0" w:color="auto"/>
              <w:left w:val="single" w:sz="4" w:space="0" w:color="auto"/>
              <w:bottom w:val="single" w:sz="4" w:space="0" w:color="auto"/>
              <w:right w:val="single" w:sz="4" w:space="0" w:color="auto"/>
            </w:tcBorders>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 xml:space="preserve">2. </w:t>
            </w:r>
            <w:r w:rsidRPr="008B2042">
              <w:rPr>
                <w:rFonts w:ascii="Times New Roman" w:eastAsia="Times New Roman" w:hAnsi="Times New Roman" w:cs="Times New Roman"/>
                <w:b/>
                <w:sz w:val="24"/>
                <w:szCs w:val="24"/>
                <w:lang w:eastAsia="uk-UA"/>
              </w:rPr>
              <w:t>Екологічна та енергетична безпека</w:t>
            </w:r>
          </w:p>
        </w:tc>
        <w:tc>
          <w:tcPr>
            <w:tcW w:w="1613" w:type="dxa"/>
            <w:tcBorders>
              <w:top w:val="single" w:sz="4" w:space="0" w:color="auto"/>
              <w:left w:val="single" w:sz="4" w:space="0" w:color="auto"/>
              <w:bottom w:val="single" w:sz="4" w:space="0" w:color="auto"/>
              <w:right w:val="single" w:sz="4" w:space="0" w:color="auto"/>
            </w:tcBorders>
            <w:hideMark/>
          </w:tcPr>
          <w:p w:rsidR="009001A3" w:rsidRPr="008B2042" w:rsidRDefault="009001A3" w:rsidP="009001A3">
            <w:pPr>
              <w:spacing w:after="0" w:line="216" w:lineRule="auto"/>
              <w:ind w:left="-57" w:right="-57"/>
              <w:jc w:val="center"/>
              <w:rPr>
                <w:rFonts w:ascii="Times New Roman" w:eastAsia="Times New Roman" w:hAnsi="Times New Roman" w:cs="Times New Roman"/>
                <w:b/>
                <w:sz w:val="24"/>
                <w:szCs w:val="24"/>
                <w:lang w:eastAsia="uk-UA"/>
              </w:rPr>
            </w:pPr>
            <w:r w:rsidRPr="008B2042">
              <w:rPr>
                <w:rFonts w:ascii="Times New Roman" w:eastAsia="Times New Roman" w:hAnsi="Times New Roman" w:cs="Times New Roman"/>
                <w:b/>
                <w:sz w:val="24"/>
                <w:szCs w:val="24"/>
                <w:lang w:eastAsia="uk-UA"/>
              </w:rPr>
              <w:t>3. Забезпечення якісних умов життя</w:t>
            </w:r>
          </w:p>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1515" w:type="dxa"/>
            <w:tcBorders>
              <w:top w:val="single" w:sz="4" w:space="0" w:color="auto"/>
              <w:left w:val="single" w:sz="4" w:space="0" w:color="auto"/>
              <w:bottom w:val="single" w:sz="4" w:space="0" w:color="auto"/>
              <w:right w:val="single" w:sz="4" w:space="0" w:color="auto"/>
            </w:tcBorders>
          </w:tcPr>
          <w:p w:rsidR="009001A3" w:rsidRPr="008B2042" w:rsidRDefault="009001A3" w:rsidP="009001A3">
            <w:pPr>
              <w:spacing w:after="0" w:line="216" w:lineRule="auto"/>
              <w:ind w:left="-57" w:right="-57"/>
              <w:jc w:val="center"/>
              <w:rPr>
                <w:rFonts w:ascii="Times New Roman" w:eastAsia="Times New Roman" w:hAnsi="Times New Roman" w:cs="Times New Roman"/>
                <w:b/>
                <w:sz w:val="24"/>
                <w:szCs w:val="24"/>
                <w:lang w:eastAsia="uk-UA"/>
              </w:rPr>
            </w:pPr>
            <w:r w:rsidRPr="008B2042">
              <w:rPr>
                <w:rFonts w:ascii="Times New Roman" w:eastAsia="Times New Roman" w:hAnsi="Times New Roman" w:cs="Times New Roman"/>
                <w:b/>
                <w:sz w:val="24"/>
                <w:szCs w:val="24"/>
                <w:lang w:eastAsia="uk-UA"/>
              </w:rPr>
              <w:t>4. Розвиток людського потенціалу</w:t>
            </w:r>
          </w:p>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r>
      <w:tr w:rsidR="009001A3" w:rsidRPr="00077A76" w:rsidTr="009001A3">
        <w:trPr>
          <w:jc w:val="center"/>
        </w:trPr>
        <w:tc>
          <w:tcPr>
            <w:tcW w:w="2974" w:type="dxa"/>
            <w:tcBorders>
              <w:top w:val="single" w:sz="4" w:space="0" w:color="auto"/>
              <w:left w:val="single" w:sz="4" w:space="0" w:color="auto"/>
              <w:bottom w:val="single" w:sz="4" w:space="0" w:color="auto"/>
              <w:right w:val="single" w:sz="4" w:space="0" w:color="auto"/>
            </w:tcBorders>
            <w:hideMark/>
          </w:tcPr>
          <w:p w:rsidR="009001A3" w:rsidRPr="00077A76" w:rsidRDefault="009001A3" w:rsidP="009001A3">
            <w:pPr>
              <w:autoSpaceDE w:val="0"/>
              <w:autoSpaceDN w:val="0"/>
              <w:adjustRightInd w:val="0"/>
              <w:spacing w:after="0"/>
              <w:jc w:val="both"/>
              <w:rPr>
                <w:rFonts w:ascii="Times New Roman" w:eastAsia="Times New Roman" w:hAnsi="Times New Roman" w:cs="Times New Roman"/>
                <w:color w:val="000000"/>
                <w:kern w:val="2"/>
                <w:lang w:eastAsia="hi-IN" w:bidi="hi-IN"/>
              </w:rPr>
            </w:pPr>
            <w:r>
              <w:rPr>
                <w:rFonts w:ascii="Times New Roman" w:eastAsia="Times New Roman" w:hAnsi="Times New Roman" w:cs="Times New Roman"/>
                <w:color w:val="000000"/>
                <w:kern w:val="2"/>
                <w:lang w:eastAsia="hi-IN" w:bidi="hi-IN"/>
              </w:rPr>
              <w:t>1.</w:t>
            </w:r>
            <w:r w:rsidRPr="00077A76">
              <w:rPr>
                <w:rFonts w:ascii="Times New Roman" w:eastAsia="Times New Roman" w:hAnsi="Times New Roman" w:cs="Times New Roman"/>
                <w:color w:val="000000"/>
                <w:kern w:val="2"/>
                <w:lang w:eastAsia="hi-IN" w:bidi="hi-IN"/>
              </w:rPr>
              <w:t>Розвиток</w:t>
            </w:r>
            <w:r>
              <w:rPr>
                <w:rFonts w:ascii="Times New Roman" w:eastAsia="Times New Roman" w:hAnsi="Times New Roman" w:cs="Times New Roman"/>
                <w:color w:val="000000"/>
                <w:kern w:val="2"/>
                <w:lang w:eastAsia="hi-IN" w:bidi="hi-IN"/>
              </w:rPr>
              <w:t xml:space="preserve"> </w:t>
            </w:r>
            <w:r w:rsidRPr="00077A76">
              <w:rPr>
                <w:rFonts w:ascii="Times New Roman" w:eastAsia="Times New Roman" w:hAnsi="Times New Roman" w:cs="Times New Roman"/>
                <w:color w:val="000000"/>
                <w:kern w:val="2"/>
                <w:lang w:eastAsia="hi-IN" w:bidi="hi-IN"/>
              </w:rPr>
              <w:t>місцевої</w:t>
            </w:r>
            <w:r>
              <w:rPr>
                <w:rFonts w:ascii="Times New Roman" w:eastAsia="Times New Roman" w:hAnsi="Times New Roman" w:cs="Times New Roman"/>
                <w:color w:val="000000"/>
                <w:kern w:val="2"/>
                <w:lang w:eastAsia="hi-IN" w:bidi="hi-IN"/>
              </w:rPr>
              <w:t xml:space="preserve"> </w:t>
            </w:r>
            <w:r w:rsidRPr="00077A76">
              <w:rPr>
                <w:rFonts w:ascii="Times New Roman" w:eastAsia="Times New Roman" w:hAnsi="Times New Roman" w:cs="Times New Roman"/>
                <w:color w:val="000000"/>
                <w:kern w:val="2"/>
                <w:lang w:eastAsia="hi-IN" w:bidi="hi-IN"/>
              </w:rPr>
              <w:t>економіки</w:t>
            </w:r>
          </w:p>
        </w:tc>
        <w:tc>
          <w:tcPr>
            <w:tcW w:w="2057" w:type="dxa"/>
            <w:tcBorders>
              <w:top w:val="single" w:sz="4" w:space="0" w:color="auto"/>
              <w:left w:val="single" w:sz="4" w:space="0" w:color="auto"/>
              <w:bottom w:val="single" w:sz="4" w:space="0" w:color="auto"/>
              <w:right w:val="single" w:sz="4" w:space="0" w:color="auto"/>
            </w:tcBorders>
            <w:vAlign w:val="center"/>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1666" w:type="dxa"/>
            <w:tcBorders>
              <w:top w:val="single" w:sz="4" w:space="0" w:color="auto"/>
              <w:left w:val="single" w:sz="4" w:space="0" w:color="auto"/>
              <w:bottom w:val="single" w:sz="4" w:space="0" w:color="auto"/>
              <w:right w:val="single" w:sz="4" w:space="0" w:color="auto"/>
            </w:tcBorders>
            <w:vAlign w:val="center"/>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1613" w:type="dxa"/>
            <w:tcBorders>
              <w:top w:val="single" w:sz="4" w:space="0" w:color="auto"/>
              <w:left w:val="single" w:sz="4" w:space="0" w:color="auto"/>
              <w:bottom w:val="single" w:sz="4" w:space="0" w:color="auto"/>
              <w:right w:val="single" w:sz="4" w:space="0" w:color="auto"/>
            </w:tcBorders>
            <w:vAlign w:val="center"/>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1515" w:type="dxa"/>
            <w:tcBorders>
              <w:top w:val="single" w:sz="4" w:space="0" w:color="auto"/>
              <w:left w:val="single" w:sz="4" w:space="0" w:color="auto"/>
              <w:bottom w:val="single" w:sz="4" w:space="0" w:color="auto"/>
              <w:right w:val="single" w:sz="4" w:space="0" w:color="auto"/>
            </w:tcBorders>
          </w:tcPr>
          <w:p w:rsidR="009001A3"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Pr>
                <w:rFonts w:ascii="Times New Roman" w:eastAsia="Times New Roman" w:hAnsi="Times New Roman" w:cs="Times New Roman"/>
                <w:color w:val="000000"/>
                <w:kern w:val="2"/>
                <w:lang w:eastAsia="hi-IN" w:bidi="hi-IN"/>
              </w:rPr>
              <w:t>Х</w:t>
            </w:r>
          </w:p>
        </w:tc>
      </w:tr>
      <w:tr w:rsidR="009001A3" w:rsidRPr="00077A76" w:rsidTr="009001A3">
        <w:trPr>
          <w:jc w:val="center"/>
        </w:trPr>
        <w:tc>
          <w:tcPr>
            <w:tcW w:w="2974" w:type="dxa"/>
            <w:tcBorders>
              <w:top w:val="single" w:sz="4" w:space="0" w:color="auto"/>
              <w:left w:val="single" w:sz="4" w:space="0" w:color="auto"/>
              <w:bottom w:val="single" w:sz="4" w:space="0" w:color="auto"/>
              <w:right w:val="single" w:sz="4" w:space="0" w:color="auto"/>
            </w:tcBorders>
            <w:hideMark/>
          </w:tcPr>
          <w:p w:rsidR="009001A3" w:rsidRPr="00077A76" w:rsidRDefault="009001A3" w:rsidP="009001A3">
            <w:pPr>
              <w:autoSpaceDE w:val="0"/>
              <w:autoSpaceDN w:val="0"/>
              <w:adjustRightInd w:val="0"/>
              <w:spacing w:after="0"/>
              <w:jc w:val="both"/>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2. П</w:t>
            </w:r>
            <w:r>
              <w:rPr>
                <w:rFonts w:ascii="Times New Roman" w:eastAsia="Times New Roman" w:hAnsi="Times New Roman" w:cs="Times New Roman"/>
                <w:color w:val="000000"/>
                <w:kern w:val="2"/>
                <w:lang w:eastAsia="hi-IN" w:bidi="hi-IN"/>
              </w:rPr>
              <w:t>окра</w:t>
            </w:r>
            <w:r w:rsidRPr="00077A76">
              <w:rPr>
                <w:rFonts w:ascii="Times New Roman" w:eastAsia="Times New Roman" w:hAnsi="Times New Roman" w:cs="Times New Roman"/>
                <w:color w:val="000000"/>
                <w:kern w:val="2"/>
                <w:lang w:eastAsia="hi-IN" w:bidi="hi-IN"/>
              </w:rPr>
              <w:t>щення якості життя, середовища і якості послуг для мешканців громади</w:t>
            </w:r>
          </w:p>
        </w:tc>
        <w:tc>
          <w:tcPr>
            <w:tcW w:w="2057" w:type="dxa"/>
            <w:tcBorders>
              <w:top w:val="single" w:sz="4" w:space="0" w:color="auto"/>
              <w:left w:val="single" w:sz="4" w:space="0" w:color="auto"/>
              <w:bottom w:val="single" w:sz="4" w:space="0" w:color="auto"/>
              <w:right w:val="single" w:sz="4" w:space="0" w:color="auto"/>
            </w:tcBorders>
            <w:vAlign w:val="center"/>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1666" w:type="dxa"/>
            <w:tcBorders>
              <w:top w:val="single" w:sz="4" w:space="0" w:color="auto"/>
              <w:left w:val="single" w:sz="4" w:space="0" w:color="auto"/>
              <w:bottom w:val="single" w:sz="4" w:space="0" w:color="auto"/>
              <w:right w:val="single" w:sz="4" w:space="0" w:color="auto"/>
            </w:tcBorders>
            <w:vAlign w:val="center"/>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1613" w:type="dxa"/>
            <w:tcBorders>
              <w:top w:val="single" w:sz="4" w:space="0" w:color="auto"/>
              <w:left w:val="single" w:sz="4" w:space="0" w:color="auto"/>
              <w:bottom w:val="single" w:sz="4" w:space="0" w:color="auto"/>
              <w:right w:val="single" w:sz="4" w:space="0" w:color="auto"/>
            </w:tcBorders>
            <w:vAlign w:val="center"/>
            <w:hideMark/>
          </w:tcPr>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1515" w:type="dxa"/>
            <w:tcBorders>
              <w:top w:val="single" w:sz="4" w:space="0" w:color="auto"/>
              <w:left w:val="single" w:sz="4" w:space="0" w:color="auto"/>
              <w:bottom w:val="single" w:sz="4" w:space="0" w:color="auto"/>
              <w:right w:val="single" w:sz="4" w:space="0" w:color="auto"/>
            </w:tcBorders>
          </w:tcPr>
          <w:p w:rsidR="009001A3"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p w:rsidR="009001A3" w:rsidRPr="00077A76" w:rsidRDefault="009001A3" w:rsidP="009001A3">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Pr>
                <w:rFonts w:ascii="Times New Roman" w:eastAsia="Times New Roman" w:hAnsi="Times New Roman" w:cs="Times New Roman"/>
                <w:color w:val="000000"/>
                <w:kern w:val="2"/>
                <w:lang w:eastAsia="hi-IN" w:bidi="hi-IN"/>
              </w:rPr>
              <w:t>Х</w:t>
            </w:r>
          </w:p>
        </w:tc>
      </w:tr>
    </w:tbl>
    <w:p w:rsidR="009001A3" w:rsidRDefault="009001A3" w:rsidP="009001A3">
      <w:pPr>
        <w:spacing w:after="0" w:line="240" w:lineRule="auto"/>
        <w:rPr>
          <w:rFonts w:ascii="Times New Roman" w:eastAsia="Times New Roman" w:hAnsi="Times New Roman" w:cs="Times New Roman"/>
          <w:b/>
          <w:lang w:eastAsia="uk-UA"/>
        </w:rPr>
      </w:pPr>
    </w:p>
    <w:p w:rsidR="009001A3" w:rsidRDefault="009001A3" w:rsidP="009001A3">
      <w:pPr>
        <w:spacing w:after="0" w:line="240" w:lineRule="auto"/>
        <w:rPr>
          <w:rFonts w:ascii="Times New Roman" w:eastAsia="Times New Roman" w:hAnsi="Times New Roman" w:cs="Times New Roman"/>
          <w:b/>
          <w:lang w:eastAsia="uk-UA"/>
        </w:rPr>
      </w:pPr>
    </w:p>
    <w:p w:rsidR="00A601F2" w:rsidRDefault="00A601F2" w:rsidP="00C33F19">
      <w:pPr>
        <w:spacing w:after="0" w:line="240" w:lineRule="auto"/>
        <w:rPr>
          <w:rFonts w:ascii="Times New Roman" w:eastAsia="Times New Roman" w:hAnsi="Times New Roman" w:cs="Times New Roman"/>
          <w:b/>
          <w:lang w:eastAsia="uk-UA"/>
        </w:rPr>
      </w:pPr>
    </w:p>
    <w:p w:rsidR="00A601F2" w:rsidRDefault="00A601F2" w:rsidP="00C33F19">
      <w:pPr>
        <w:spacing w:after="0" w:line="240" w:lineRule="auto"/>
        <w:rPr>
          <w:rFonts w:ascii="Times New Roman" w:eastAsia="Times New Roman" w:hAnsi="Times New Roman" w:cs="Times New Roman"/>
          <w:b/>
          <w:lang w:eastAsia="uk-UA"/>
        </w:rPr>
      </w:pPr>
    </w:p>
    <w:p w:rsidR="00A601F2" w:rsidRDefault="00A601F2" w:rsidP="00C33F19">
      <w:pPr>
        <w:spacing w:after="0" w:line="240" w:lineRule="auto"/>
        <w:rPr>
          <w:rFonts w:ascii="Times New Roman" w:eastAsia="Times New Roman" w:hAnsi="Times New Roman" w:cs="Times New Roman"/>
          <w:b/>
          <w:lang w:eastAsia="uk-UA"/>
        </w:rPr>
      </w:pPr>
    </w:p>
    <w:p w:rsidR="006B28F7" w:rsidRPr="00A601F2" w:rsidRDefault="006B28F7" w:rsidP="00C33F19">
      <w:pPr>
        <w:jc w:val="center"/>
        <w:rPr>
          <w:rFonts w:ascii="Times New Roman" w:eastAsia="Times New Roman" w:hAnsi="Times New Roman" w:cs="Times New Roman"/>
          <w:b/>
          <w:color w:val="000000"/>
          <w:kern w:val="2"/>
          <w:lang w:eastAsia="hi-IN" w:bidi="hi-IN"/>
        </w:rPr>
      </w:pPr>
      <w:r w:rsidRPr="00A601F2">
        <w:rPr>
          <w:rFonts w:ascii="Times New Roman" w:eastAsia="Times New Roman" w:hAnsi="Times New Roman" w:cs="Times New Roman"/>
          <w:b/>
          <w:color w:val="000000"/>
          <w:kern w:val="2"/>
          <w:lang w:eastAsia="hi-IN" w:bidi="hi-IN"/>
        </w:rPr>
        <w:t xml:space="preserve">Узгодженість операційних цілей Стратегії розвитку </w:t>
      </w:r>
      <w:r w:rsidR="00D812C4" w:rsidRPr="00A601F2">
        <w:rPr>
          <w:rFonts w:ascii="Times New Roman" w:eastAsia="Times New Roman" w:hAnsi="Times New Roman" w:cs="Times New Roman"/>
          <w:b/>
          <w:lang w:eastAsia="uk-UA"/>
        </w:rPr>
        <w:t>Саксаганської</w:t>
      </w:r>
      <w:r w:rsidR="002A74D4">
        <w:rPr>
          <w:rFonts w:ascii="Times New Roman" w:eastAsia="Times New Roman" w:hAnsi="Times New Roman" w:cs="Times New Roman"/>
          <w:b/>
          <w:color w:val="000000"/>
          <w:kern w:val="2"/>
          <w:lang w:eastAsia="hi-IN" w:bidi="hi-IN"/>
        </w:rPr>
        <w:t xml:space="preserve"> </w:t>
      </w:r>
      <w:r w:rsidRPr="00A601F2">
        <w:rPr>
          <w:rFonts w:ascii="Times New Roman" w:eastAsia="Times New Roman" w:hAnsi="Times New Roman" w:cs="Times New Roman"/>
          <w:b/>
          <w:color w:val="000000"/>
          <w:kern w:val="2"/>
          <w:lang w:eastAsia="hi-IN" w:bidi="hi-IN"/>
        </w:rPr>
        <w:t xml:space="preserve">ТГ та Стратегії розвитку </w:t>
      </w:r>
      <w:r w:rsidR="00B12227" w:rsidRPr="00A601F2">
        <w:rPr>
          <w:rFonts w:ascii="Times New Roman" w:eastAsia="Times New Roman" w:hAnsi="Times New Roman" w:cs="Times New Roman"/>
          <w:b/>
          <w:color w:val="000000"/>
          <w:kern w:val="2"/>
          <w:lang w:eastAsia="hi-IN" w:bidi="hi-IN"/>
        </w:rPr>
        <w:t>Дніпропетров</w:t>
      </w:r>
      <w:r w:rsidRPr="00A601F2">
        <w:rPr>
          <w:rFonts w:ascii="Times New Roman" w:eastAsia="Times New Roman" w:hAnsi="Times New Roman" w:cs="Times New Roman"/>
          <w:b/>
          <w:color w:val="000000"/>
          <w:kern w:val="2"/>
          <w:lang w:eastAsia="hi-IN" w:bidi="hi-IN"/>
        </w:rPr>
        <w:t>ської області</w:t>
      </w:r>
    </w:p>
    <w:tbl>
      <w:tblPr>
        <w:tblStyle w:val="ab"/>
        <w:tblW w:w="10548" w:type="dxa"/>
        <w:jc w:val="center"/>
        <w:tblLook w:val="04A0"/>
      </w:tblPr>
      <w:tblGrid>
        <w:gridCol w:w="3852"/>
        <w:gridCol w:w="798"/>
        <w:gridCol w:w="797"/>
        <w:gridCol w:w="798"/>
        <w:gridCol w:w="676"/>
        <w:gridCol w:w="555"/>
        <w:gridCol w:w="677"/>
        <w:gridCol w:w="555"/>
        <w:gridCol w:w="659"/>
        <w:gridCol w:w="623"/>
        <w:gridCol w:w="558"/>
      </w:tblGrid>
      <w:tr w:rsidR="006B28F7" w:rsidRPr="00077A76" w:rsidTr="00C44850">
        <w:trPr>
          <w:cantSplit/>
          <w:trHeight w:val="3732"/>
          <w:jc w:val="center"/>
        </w:trPr>
        <w:tc>
          <w:tcPr>
            <w:tcW w:w="3539" w:type="dxa"/>
            <w:tcBorders>
              <w:top w:val="single" w:sz="4" w:space="0" w:color="auto"/>
              <w:left w:val="single" w:sz="4" w:space="0" w:color="auto"/>
              <w:bottom w:val="single" w:sz="4" w:space="0" w:color="auto"/>
              <w:right w:val="single" w:sz="4" w:space="0" w:color="auto"/>
            </w:tcBorders>
          </w:tcPr>
          <w:p w:rsidR="006B28F7" w:rsidRPr="00077A76" w:rsidRDefault="006B28F7" w:rsidP="00C33F19">
            <w:pPr>
              <w:autoSpaceDE w:val="0"/>
              <w:autoSpaceDN w:val="0"/>
              <w:adjustRightInd w:val="0"/>
              <w:spacing w:after="0" w:line="240" w:lineRule="auto"/>
              <w:jc w:val="both"/>
              <w:rPr>
                <w:rFonts w:ascii="Times New Roman" w:eastAsia="Times New Roman" w:hAnsi="Times New Roman" w:cs="Times New Roman"/>
                <w:color w:val="000000"/>
                <w:kern w:val="2"/>
                <w:lang w:eastAsia="hi-IN" w:bidi="hi-IN"/>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44850">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lang w:eastAsia="uk-UA"/>
              </w:rPr>
              <w:t xml:space="preserve">1.1. Сприяння у </w:t>
            </w:r>
            <w:proofErr w:type="spellStart"/>
            <w:r w:rsidRPr="00077A76">
              <w:rPr>
                <w:rFonts w:ascii="Times New Roman" w:eastAsia="Times New Roman" w:hAnsi="Times New Roman" w:cs="Times New Roman"/>
                <w:lang w:eastAsia="uk-UA"/>
              </w:rPr>
              <w:t>покращеніздоров‘я</w:t>
            </w:r>
            <w:proofErr w:type="spellEnd"/>
            <w:r w:rsidRPr="00077A76">
              <w:rPr>
                <w:rFonts w:ascii="Times New Roman" w:eastAsia="Times New Roman" w:hAnsi="Times New Roman" w:cs="Times New Roman"/>
                <w:lang w:eastAsia="uk-UA"/>
              </w:rPr>
              <w:t xml:space="preserve"> та </w:t>
            </w:r>
            <w:proofErr w:type="spellStart"/>
            <w:r w:rsidRPr="00077A76">
              <w:rPr>
                <w:rFonts w:ascii="Times New Roman" w:eastAsia="Times New Roman" w:hAnsi="Times New Roman" w:cs="Times New Roman"/>
                <w:lang w:eastAsia="uk-UA"/>
              </w:rPr>
              <w:t>збільшеннятривалості</w:t>
            </w:r>
            <w:proofErr w:type="spellEnd"/>
            <w:r w:rsidRPr="00077A76">
              <w:rPr>
                <w:rFonts w:ascii="Times New Roman" w:eastAsia="Times New Roman" w:hAnsi="Times New Roman" w:cs="Times New Roman"/>
                <w:lang w:eastAsia="uk-UA"/>
              </w:rPr>
              <w:t xml:space="preserve"> активного </w:t>
            </w:r>
            <w:proofErr w:type="spellStart"/>
            <w:r w:rsidRPr="00077A76">
              <w:rPr>
                <w:rFonts w:ascii="Times New Roman" w:eastAsia="Times New Roman" w:hAnsi="Times New Roman" w:cs="Times New Roman"/>
                <w:lang w:eastAsia="uk-UA"/>
              </w:rPr>
              <w:t>періодужиттялюдини</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lang w:eastAsia="uk-UA"/>
              </w:rPr>
            </w:pPr>
            <w:r w:rsidRPr="00077A76">
              <w:rPr>
                <w:rFonts w:ascii="Times New Roman" w:eastAsia="Times New Roman" w:hAnsi="Times New Roman" w:cs="Times New Roman"/>
                <w:lang w:eastAsia="uk-UA"/>
              </w:rPr>
              <w:t xml:space="preserve">1.2. </w:t>
            </w:r>
            <w:proofErr w:type="spellStart"/>
            <w:r w:rsidRPr="00077A76">
              <w:rPr>
                <w:rFonts w:ascii="Times New Roman" w:eastAsia="Times New Roman" w:hAnsi="Times New Roman" w:cs="Times New Roman"/>
                <w:lang w:eastAsia="uk-UA"/>
              </w:rPr>
              <w:t>Підвищенняздатностінаселенняадаптуватись</w:t>
            </w:r>
            <w:proofErr w:type="spellEnd"/>
            <w:r w:rsidRPr="00077A76">
              <w:rPr>
                <w:rFonts w:ascii="Times New Roman" w:eastAsia="Times New Roman" w:hAnsi="Times New Roman" w:cs="Times New Roman"/>
                <w:lang w:eastAsia="uk-UA"/>
              </w:rPr>
              <w:t xml:space="preserve"> до потреб економіки та невиробничого сектору</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lang w:eastAsia="uk-UA"/>
              </w:rPr>
              <w:t xml:space="preserve">1.3. </w:t>
            </w:r>
            <w:proofErr w:type="spellStart"/>
            <w:r w:rsidRPr="00077A76">
              <w:rPr>
                <w:rFonts w:ascii="Times New Roman" w:eastAsia="Times New Roman" w:hAnsi="Times New Roman" w:cs="Times New Roman"/>
                <w:lang w:eastAsia="uk-UA"/>
              </w:rPr>
              <w:t>Створеннякомфортних</w:t>
            </w:r>
            <w:proofErr w:type="spellEnd"/>
            <w:r w:rsidRPr="00077A76">
              <w:rPr>
                <w:rFonts w:ascii="Times New Roman" w:eastAsia="Times New Roman" w:hAnsi="Times New Roman" w:cs="Times New Roman"/>
                <w:lang w:eastAsia="uk-UA"/>
              </w:rPr>
              <w:t xml:space="preserve"> та безпечних умов </w:t>
            </w:r>
            <w:proofErr w:type="spellStart"/>
            <w:r w:rsidRPr="00077A76">
              <w:rPr>
                <w:rFonts w:ascii="Times New Roman" w:eastAsia="Times New Roman" w:hAnsi="Times New Roman" w:cs="Times New Roman"/>
                <w:lang w:eastAsia="uk-UA"/>
              </w:rPr>
              <w:t>проживаннянаселення</w:t>
            </w:r>
            <w:proofErr w:type="spellEnd"/>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lang w:eastAsia="uk-UA"/>
              </w:rPr>
            </w:pPr>
            <w:r w:rsidRPr="00077A76">
              <w:rPr>
                <w:rFonts w:ascii="Times New Roman" w:eastAsia="Times New Roman" w:hAnsi="Times New Roman" w:cs="Times New Roman"/>
                <w:lang w:eastAsia="uk-UA"/>
              </w:rPr>
              <w:t xml:space="preserve">2.1. </w:t>
            </w:r>
            <w:proofErr w:type="spellStart"/>
            <w:r w:rsidRPr="00077A76">
              <w:rPr>
                <w:rFonts w:ascii="Times New Roman" w:eastAsia="Times New Roman" w:hAnsi="Times New Roman" w:cs="Times New Roman"/>
                <w:lang w:eastAsia="uk-UA"/>
              </w:rPr>
              <w:t>Стимулюваннярозвитку</w:t>
            </w:r>
            <w:proofErr w:type="spellEnd"/>
            <w:r w:rsidRPr="00077A76">
              <w:rPr>
                <w:rFonts w:ascii="Times New Roman" w:eastAsia="Times New Roman" w:hAnsi="Times New Roman" w:cs="Times New Roman"/>
                <w:lang w:eastAsia="uk-UA"/>
              </w:rPr>
              <w:t xml:space="preserve"> малого та </w:t>
            </w:r>
            <w:proofErr w:type="spellStart"/>
            <w:r w:rsidRPr="00077A76">
              <w:rPr>
                <w:rFonts w:ascii="Times New Roman" w:eastAsia="Times New Roman" w:hAnsi="Times New Roman" w:cs="Times New Roman"/>
                <w:lang w:eastAsia="uk-UA"/>
              </w:rPr>
              <w:t>середньогопідприємництва</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lang w:eastAsia="uk-UA"/>
              </w:rPr>
              <w:t xml:space="preserve">2.2. Підвищення </w:t>
            </w:r>
            <w:proofErr w:type="spellStart"/>
            <w:r w:rsidRPr="00077A76">
              <w:rPr>
                <w:rFonts w:ascii="Times New Roman" w:eastAsia="Times New Roman" w:hAnsi="Times New Roman" w:cs="Times New Roman"/>
                <w:lang w:eastAsia="uk-UA"/>
              </w:rPr>
              <w:t>енергоефективності</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 xml:space="preserve">2.3. </w:t>
            </w:r>
            <w:proofErr w:type="spellStart"/>
            <w:r w:rsidRPr="00077A76">
              <w:rPr>
                <w:rFonts w:ascii="Times New Roman" w:eastAsia="Times New Roman" w:hAnsi="Times New Roman" w:cs="Times New Roman"/>
                <w:color w:val="000000"/>
                <w:kern w:val="2"/>
                <w:lang w:eastAsia="hi-IN" w:bidi="hi-IN"/>
              </w:rPr>
              <w:t>Стимулюваннярозвиткутуристичноїіндустріїобласті</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1.4. Стимулювання залучення інвестицій</w:t>
            </w:r>
          </w:p>
        </w:tc>
        <w:tc>
          <w:tcPr>
            <w:tcW w:w="688"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3.1. Підтримка зайнятості сільського населення</w:t>
            </w:r>
          </w:p>
        </w:tc>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 xml:space="preserve">3.2. </w:t>
            </w:r>
            <w:proofErr w:type="spellStart"/>
            <w:r w:rsidRPr="00077A76">
              <w:rPr>
                <w:rFonts w:ascii="Times New Roman" w:eastAsia="Times New Roman" w:hAnsi="Times New Roman" w:cs="Times New Roman"/>
                <w:color w:val="000000"/>
                <w:kern w:val="2"/>
                <w:lang w:eastAsia="hi-IN" w:bidi="hi-IN"/>
              </w:rPr>
              <w:t>Підвищеннярівняефективностівиробництва</w:t>
            </w:r>
            <w:proofErr w:type="spellEnd"/>
            <w:r w:rsidRPr="00077A76">
              <w:rPr>
                <w:rFonts w:ascii="Times New Roman" w:eastAsia="Times New Roman" w:hAnsi="Times New Roman" w:cs="Times New Roman"/>
                <w:color w:val="000000"/>
                <w:kern w:val="2"/>
                <w:lang w:eastAsia="hi-IN" w:bidi="hi-IN"/>
              </w:rPr>
              <w:t xml:space="preserve"> в аграрному секторі</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3.3. Розвиток інфраструктури сільських територій</w:t>
            </w:r>
          </w:p>
        </w:tc>
      </w:tr>
      <w:tr w:rsidR="006B28F7" w:rsidRPr="00077A76" w:rsidTr="00C44850">
        <w:trPr>
          <w:jc w:val="center"/>
        </w:trPr>
        <w:tc>
          <w:tcPr>
            <w:tcW w:w="3539" w:type="dxa"/>
            <w:tcBorders>
              <w:top w:val="single" w:sz="4" w:space="0" w:color="auto"/>
              <w:left w:val="single" w:sz="4" w:space="0" w:color="auto"/>
              <w:bottom w:val="single" w:sz="4" w:space="0" w:color="auto"/>
              <w:right w:val="single" w:sz="4" w:space="0" w:color="auto"/>
            </w:tcBorders>
            <w:hideMark/>
          </w:tcPr>
          <w:p w:rsidR="006B28F7" w:rsidRPr="00077A76" w:rsidRDefault="006B28F7" w:rsidP="00C33F19">
            <w:pPr>
              <w:autoSpaceDE w:val="0"/>
              <w:autoSpaceDN w:val="0"/>
              <w:adjustRightInd w:val="0"/>
              <w:spacing w:after="0" w:line="240" w:lineRule="auto"/>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 xml:space="preserve">1.1. </w:t>
            </w:r>
            <w:r w:rsidR="00B12227" w:rsidRPr="00B12227">
              <w:rPr>
                <w:rFonts w:ascii="Times New Roman" w:hAnsi="Times New Roman" w:cs="Times New Roman"/>
                <w:sz w:val="24"/>
                <w:szCs w:val="24"/>
              </w:rPr>
              <w:t xml:space="preserve">Розвиток </w:t>
            </w:r>
            <w:r w:rsidR="00C95222">
              <w:rPr>
                <w:rFonts w:ascii="Times New Roman" w:hAnsi="Times New Roman" w:cs="Times New Roman"/>
                <w:sz w:val="24"/>
                <w:szCs w:val="24"/>
              </w:rPr>
              <w:t xml:space="preserve">місцевого </w:t>
            </w:r>
            <w:r w:rsidR="00B12227" w:rsidRPr="00B12227">
              <w:rPr>
                <w:rFonts w:ascii="Times New Roman" w:hAnsi="Times New Roman" w:cs="Times New Roman"/>
                <w:sz w:val="24"/>
                <w:szCs w:val="24"/>
              </w:rPr>
              <w:t>підприємництва і системи підтримки МСБ</w:t>
            </w:r>
          </w:p>
        </w:tc>
        <w:tc>
          <w:tcPr>
            <w:tcW w:w="85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85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709"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688"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647"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571"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r>
      <w:tr w:rsidR="006B28F7" w:rsidRPr="00077A76" w:rsidTr="00C44850">
        <w:trPr>
          <w:jc w:val="center"/>
        </w:trPr>
        <w:tc>
          <w:tcPr>
            <w:tcW w:w="3539" w:type="dxa"/>
            <w:tcBorders>
              <w:top w:val="single" w:sz="4" w:space="0" w:color="auto"/>
              <w:left w:val="single" w:sz="4" w:space="0" w:color="auto"/>
              <w:bottom w:val="single" w:sz="4" w:space="0" w:color="auto"/>
              <w:right w:val="single" w:sz="4" w:space="0" w:color="auto"/>
            </w:tcBorders>
            <w:hideMark/>
          </w:tcPr>
          <w:p w:rsidR="006B28F7" w:rsidRPr="00077A76" w:rsidRDefault="003C47FD" w:rsidP="00C33F19">
            <w:pPr>
              <w:autoSpaceDE w:val="0"/>
              <w:autoSpaceDN w:val="0"/>
              <w:adjustRightInd w:val="0"/>
              <w:spacing w:after="0" w:line="240" w:lineRule="auto"/>
              <w:rPr>
                <w:rFonts w:ascii="Times New Roman" w:eastAsia="Times New Roman" w:hAnsi="Times New Roman" w:cs="Times New Roman"/>
                <w:color w:val="000000"/>
                <w:kern w:val="2"/>
                <w:lang w:eastAsia="hi-IN" w:bidi="hi-IN"/>
              </w:rPr>
            </w:pPr>
            <w:r>
              <w:rPr>
                <w:rFonts w:ascii="Times New Roman" w:eastAsia="Times New Roman" w:hAnsi="Times New Roman" w:cs="Times New Roman"/>
                <w:color w:val="000000"/>
                <w:kern w:val="2"/>
                <w:lang w:eastAsia="hi-IN" w:bidi="hi-IN"/>
              </w:rPr>
              <w:t xml:space="preserve">1.2. </w:t>
            </w:r>
            <w:r w:rsidR="006B28F7" w:rsidRPr="00077A76">
              <w:rPr>
                <w:rFonts w:ascii="Times New Roman" w:hAnsi="Times New Roman" w:cs="Times New Roman"/>
                <w:sz w:val="24"/>
                <w:szCs w:val="24"/>
              </w:rPr>
              <w:t>Розвиток туризму</w:t>
            </w:r>
          </w:p>
        </w:tc>
        <w:tc>
          <w:tcPr>
            <w:tcW w:w="85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850"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85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70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b/>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709"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68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64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r>
      <w:tr w:rsidR="006B28F7" w:rsidRPr="00077A76" w:rsidTr="00C44850">
        <w:trPr>
          <w:jc w:val="center"/>
        </w:trPr>
        <w:tc>
          <w:tcPr>
            <w:tcW w:w="3539" w:type="dxa"/>
            <w:tcBorders>
              <w:top w:val="single" w:sz="4" w:space="0" w:color="auto"/>
              <w:left w:val="single" w:sz="4" w:space="0" w:color="auto"/>
              <w:bottom w:val="single" w:sz="4" w:space="0" w:color="auto"/>
              <w:right w:val="single" w:sz="4" w:space="0" w:color="auto"/>
            </w:tcBorders>
            <w:hideMark/>
          </w:tcPr>
          <w:p w:rsidR="006B28F7" w:rsidRPr="00077A76" w:rsidRDefault="006B28F7" w:rsidP="00C33F19">
            <w:pPr>
              <w:tabs>
                <w:tab w:val="left" w:pos="1066"/>
                <w:tab w:val="left" w:pos="1350"/>
              </w:tabs>
              <w:autoSpaceDE w:val="0"/>
              <w:autoSpaceDN w:val="0"/>
              <w:adjustRightInd w:val="0"/>
              <w:spacing w:after="0" w:line="240" w:lineRule="auto"/>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2.1.</w:t>
            </w:r>
            <w:r w:rsidRPr="00077A76">
              <w:rPr>
                <w:rFonts w:ascii="Times New Roman" w:hAnsi="Times New Roman" w:cs="Times New Roman"/>
                <w:sz w:val="24"/>
                <w:szCs w:val="24"/>
              </w:rPr>
              <w:t>Вдосконалення транспортної системи і модернізація інженерної інфраструктури</w:t>
            </w:r>
          </w:p>
        </w:tc>
        <w:tc>
          <w:tcPr>
            <w:tcW w:w="85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70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709"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68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64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7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r>
      <w:tr w:rsidR="006B28F7" w:rsidRPr="00077A76" w:rsidTr="00C44850">
        <w:trPr>
          <w:jc w:val="center"/>
        </w:trPr>
        <w:tc>
          <w:tcPr>
            <w:tcW w:w="3539" w:type="dxa"/>
            <w:tcBorders>
              <w:top w:val="single" w:sz="4" w:space="0" w:color="auto"/>
              <w:left w:val="single" w:sz="4" w:space="0" w:color="auto"/>
              <w:bottom w:val="single" w:sz="4" w:space="0" w:color="auto"/>
              <w:right w:val="single" w:sz="4" w:space="0" w:color="auto"/>
            </w:tcBorders>
            <w:hideMark/>
          </w:tcPr>
          <w:p w:rsidR="006B28F7" w:rsidRPr="00077A76" w:rsidRDefault="006B28F7" w:rsidP="00C33F19">
            <w:pPr>
              <w:autoSpaceDE w:val="0"/>
              <w:autoSpaceDN w:val="0"/>
              <w:adjustRightInd w:val="0"/>
              <w:spacing w:after="0" w:line="240" w:lineRule="auto"/>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 xml:space="preserve">2.2. </w:t>
            </w:r>
            <w:proofErr w:type="spellStart"/>
            <w:r w:rsidRPr="00077A76">
              <w:rPr>
                <w:rFonts w:ascii="Times New Roman" w:hAnsi="Times New Roman" w:cs="Times New Roman"/>
                <w:sz w:val="24"/>
                <w:szCs w:val="24"/>
              </w:rPr>
              <w:t>Підвищенняякостіпублічнихпослуг</w:t>
            </w:r>
            <w:proofErr w:type="spellEnd"/>
            <w:r w:rsidRPr="00077A76">
              <w:rPr>
                <w:rFonts w:ascii="Times New Roman" w:hAnsi="Times New Roman" w:cs="Times New Roman"/>
                <w:sz w:val="24"/>
                <w:szCs w:val="24"/>
              </w:rPr>
              <w:t xml:space="preserve"> та </w:t>
            </w:r>
            <w:proofErr w:type="spellStart"/>
            <w:r w:rsidRPr="00077A76">
              <w:rPr>
                <w:rFonts w:ascii="Times New Roman" w:hAnsi="Times New Roman" w:cs="Times New Roman"/>
                <w:sz w:val="24"/>
                <w:szCs w:val="24"/>
              </w:rPr>
              <w:t>інституційнийрозвитокгромади</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70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709"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64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57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r>
      <w:tr w:rsidR="006B28F7" w:rsidRPr="00077A76" w:rsidTr="00C44850">
        <w:trPr>
          <w:jc w:val="center"/>
        </w:trPr>
        <w:tc>
          <w:tcPr>
            <w:tcW w:w="3539" w:type="dxa"/>
            <w:tcBorders>
              <w:top w:val="single" w:sz="4" w:space="0" w:color="auto"/>
              <w:left w:val="single" w:sz="4" w:space="0" w:color="auto"/>
              <w:bottom w:val="single" w:sz="4" w:space="0" w:color="auto"/>
              <w:right w:val="single" w:sz="4" w:space="0" w:color="auto"/>
            </w:tcBorders>
            <w:hideMark/>
          </w:tcPr>
          <w:p w:rsidR="006B28F7" w:rsidRPr="00077A76" w:rsidRDefault="006B28F7" w:rsidP="00B12227">
            <w:pPr>
              <w:autoSpaceDE w:val="0"/>
              <w:autoSpaceDN w:val="0"/>
              <w:adjustRightInd w:val="0"/>
              <w:spacing w:after="0" w:line="240" w:lineRule="auto"/>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 xml:space="preserve">2.3. </w:t>
            </w:r>
            <w:r w:rsidRPr="00077A76">
              <w:rPr>
                <w:rFonts w:ascii="Times New Roman" w:hAnsi="Times New Roman" w:cs="Times New Roman"/>
                <w:sz w:val="24"/>
                <w:szCs w:val="24"/>
              </w:rPr>
              <w:t>Відновлення</w:t>
            </w:r>
            <w:r w:rsidR="009C2A8B">
              <w:rPr>
                <w:rFonts w:ascii="Times New Roman" w:hAnsi="Times New Roman" w:cs="Times New Roman"/>
                <w:sz w:val="24"/>
                <w:szCs w:val="24"/>
              </w:rPr>
              <w:t xml:space="preserve"> адміністративного </w:t>
            </w:r>
            <w:r w:rsidRPr="00077A76">
              <w:rPr>
                <w:rFonts w:ascii="Times New Roman" w:hAnsi="Times New Roman" w:cs="Times New Roman"/>
                <w:sz w:val="24"/>
                <w:szCs w:val="24"/>
              </w:rPr>
              <w:t xml:space="preserve"> центру</w:t>
            </w:r>
            <w:r w:rsidR="009C2A8B">
              <w:rPr>
                <w:rFonts w:ascii="Times New Roman" w:hAnsi="Times New Roman" w:cs="Times New Roman"/>
                <w:sz w:val="24"/>
                <w:szCs w:val="24"/>
              </w:rPr>
              <w:t xml:space="preserve"> ОТГ</w:t>
            </w:r>
            <w:r w:rsidRPr="00077A76">
              <w:rPr>
                <w:rFonts w:ascii="Times New Roman" w:hAnsi="Times New Roman" w:cs="Times New Roman"/>
                <w:sz w:val="24"/>
                <w:szCs w:val="24"/>
              </w:rPr>
              <w:t xml:space="preserve"> та </w:t>
            </w:r>
            <w:proofErr w:type="spellStart"/>
            <w:r w:rsidRPr="00077A76">
              <w:rPr>
                <w:rFonts w:ascii="Times New Roman" w:hAnsi="Times New Roman" w:cs="Times New Roman"/>
                <w:sz w:val="24"/>
                <w:szCs w:val="24"/>
              </w:rPr>
              <w:t>відродженнясіл</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850"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c>
          <w:tcPr>
            <w:tcW w:w="70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709"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68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647"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71"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sidRPr="00077A76">
              <w:rPr>
                <w:rFonts w:ascii="Times New Roman" w:eastAsia="Times New Roman" w:hAnsi="Times New Roman" w:cs="Times New Roman"/>
                <w:color w:val="000000"/>
                <w:kern w:val="2"/>
                <w:lang w:eastAsia="hi-IN" w:bidi="hi-IN"/>
              </w:rPr>
              <w:t>Х</w:t>
            </w:r>
          </w:p>
        </w:tc>
      </w:tr>
      <w:tr w:rsidR="00C44850" w:rsidRPr="00077A76" w:rsidTr="00C44850">
        <w:trPr>
          <w:jc w:val="center"/>
        </w:trPr>
        <w:tc>
          <w:tcPr>
            <w:tcW w:w="3539" w:type="dxa"/>
            <w:tcBorders>
              <w:top w:val="single" w:sz="4" w:space="0" w:color="auto"/>
              <w:left w:val="single" w:sz="4" w:space="0" w:color="auto"/>
              <w:bottom w:val="single" w:sz="4" w:space="0" w:color="auto"/>
              <w:right w:val="single" w:sz="4" w:space="0" w:color="auto"/>
            </w:tcBorders>
          </w:tcPr>
          <w:p w:rsidR="00C44850" w:rsidRPr="00077A76" w:rsidRDefault="00C44850" w:rsidP="00B12227">
            <w:pPr>
              <w:autoSpaceDE w:val="0"/>
              <w:autoSpaceDN w:val="0"/>
              <w:adjustRightInd w:val="0"/>
              <w:spacing w:after="0" w:line="240" w:lineRule="auto"/>
              <w:rPr>
                <w:rFonts w:ascii="Times New Roman" w:eastAsia="Times New Roman" w:hAnsi="Times New Roman" w:cs="Times New Roman"/>
                <w:color w:val="000000"/>
                <w:kern w:val="2"/>
                <w:lang w:eastAsia="hi-IN" w:bidi="hi-IN"/>
              </w:rPr>
            </w:pPr>
            <w:r w:rsidRPr="00C44850">
              <w:rPr>
                <w:rFonts w:ascii="Times New Roman" w:eastAsia="Times New Roman" w:hAnsi="Times New Roman" w:cs="Times New Roman"/>
                <w:color w:val="000000"/>
                <w:kern w:val="2"/>
                <w:lang w:eastAsia="hi-IN" w:bidi="hi-IN"/>
              </w:rPr>
              <w:t xml:space="preserve">2.4. Підвищення рівня безпеки в громаді, у тому числі </w:t>
            </w:r>
            <w:r w:rsidR="00D8406E">
              <w:rPr>
                <w:rFonts w:ascii="Times New Roman" w:eastAsia="Times New Roman" w:hAnsi="Times New Roman" w:cs="Times New Roman"/>
                <w:color w:val="000000"/>
                <w:kern w:val="2"/>
                <w:lang w:eastAsia="hi-IN" w:bidi="hi-IN"/>
              </w:rPr>
              <w:t>–</w:t>
            </w:r>
            <w:r w:rsidRPr="00C44850">
              <w:rPr>
                <w:rFonts w:ascii="Times New Roman" w:eastAsia="Times New Roman" w:hAnsi="Times New Roman" w:cs="Times New Roman"/>
                <w:color w:val="000000"/>
                <w:kern w:val="2"/>
                <w:lang w:eastAsia="hi-IN" w:bidi="hi-IN"/>
              </w:rPr>
              <w:t xml:space="preserve"> екологічної.</w:t>
            </w:r>
          </w:p>
        </w:tc>
        <w:tc>
          <w:tcPr>
            <w:tcW w:w="851"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Pr>
                <w:rFonts w:ascii="Times New Roman" w:eastAsia="Times New Roman" w:hAnsi="Times New Roman" w:cs="Times New Roman"/>
                <w:color w:val="000000"/>
                <w:kern w:val="2"/>
                <w:lang w:eastAsia="hi-IN" w:bidi="hi-IN"/>
              </w:rPr>
              <w:t>Х</w:t>
            </w:r>
          </w:p>
        </w:tc>
        <w:tc>
          <w:tcPr>
            <w:tcW w:w="850"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Pr>
                <w:rFonts w:ascii="Times New Roman" w:eastAsia="Times New Roman" w:hAnsi="Times New Roman" w:cs="Times New Roman"/>
                <w:color w:val="000000"/>
                <w:kern w:val="2"/>
                <w:lang w:eastAsia="hi-IN" w:bidi="hi-IN"/>
              </w:rPr>
              <w:t>Х</w:t>
            </w:r>
          </w:p>
        </w:tc>
        <w:tc>
          <w:tcPr>
            <w:tcW w:w="708"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709"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67" w:type="dxa"/>
            <w:tcBorders>
              <w:top w:val="single" w:sz="4" w:space="0" w:color="auto"/>
              <w:left w:val="single" w:sz="4" w:space="0" w:color="auto"/>
              <w:bottom w:val="single" w:sz="4" w:space="0" w:color="auto"/>
              <w:right w:val="single" w:sz="4" w:space="0" w:color="auto"/>
            </w:tcBorders>
            <w:vAlign w:val="center"/>
          </w:tcPr>
          <w:p w:rsidR="00C44850" w:rsidRPr="00077A76" w:rsidRDefault="00955B0B"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r>
              <w:rPr>
                <w:rFonts w:ascii="Times New Roman" w:eastAsia="Times New Roman" w:hAnsi="Times New Roman" w:cs="Times New Roman"/>
                <w:color w:val="000000"/>
                <w:kern w:val="2"/>
                <w:lang w:eastAsia="hi-IN" w:bidi="hi-IN"/>
              </w:rPr>
              <w:t>Х</w:t>
            </w:r>
          </w:p>
        </w:tc>
        <w:tc>
          <w:tcPr>
            <w:tcW w:w="688"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647"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c>
          <w:tcPr>
            <w:tcW w:w="571" w:type="dxa"/>
            <w:tcBorders>
              <w:top w:val="single" w:sz="4" w:space="0" w:color="auto"/>
              <w:left w:val="single" w:sz="4" w:space="0" w:color="auto"/>
              <w:bottom w:val="single" w:sz="4" w:space="0" w:color="auto"/>
              <w:right w:val="single" w:sz="4" w:space="0" w:color="auto"/>
            </w:tcBorders>
            <w:vAlign w:val="center"/>
          </w:tcPr>
          <w:p w:rsidR="00C44850" w:rsidRPr="00077A76" w:rsidRDefault="00C44850" w:rsidP="00C33F19">
            <w:pPr>
              <w:autoSpaceDE w:val="0"/>
              <w:autoSpaceDN w:val="0"/>
              <w:adjustRightInd w:val="0"/>
              <w:spacing w:after="0" w:line="240" w:lineRule="auto"/>
              <w:jc w:val="center"/>
              <w:rPr>
                <w:rFonts w:ascii="Times New Roman" w:eastAsia="Times New Roman" w:hAnsi="Times New Roman" w:cs="Times New Roman"/>
                <w:color w:val="000000"/>
                <w:kern w:val="2"/>
                <w:lang w:eastAsia="hi-IN" w:bidi="hi-IN"/>
              </w:rPr>
            </w:pPr>
          </w:p>
        </w:tc>
      </w:tr>
    </w:tbl>
    <w:p w:rsidR="006B28F7" w:rsidRPr="00077A76" w:rsidRDefault="006B28F7" w:rsidP="00C33F19">
      <w:pPr>
        <w:rPr>
          <w:rFonts w:ascii="Times New Roman" w:hAnsi="Times New Roman" w:cs="Times New Roman"/>
        </w:rPr>
      </w:pPr>
    </w:p>
    <w:p w:rsidR="006B28F7" w:rsidRPr="00077A76" w:rsidRDefault="006B28F7" w:rsidP="00C33F19">
      <w:pPr>
        <w:spacing w:after="0" w:line="240" w:lineRule="auto"/>
        <w:jc w:val="center"/>
        <w:rPr>
          <w:rFonts w:ascii="Times New Roman" w:eastAsia="Times New Roman" w:hAnsi="Times New Roman" w:cs="Times New Roman"/>
          <w:b/>
          <w:lang w:eastAsia="uk-UA"/>
        </w:rPr>
      </w:pPr>
      <w:r w:rsidRPr="00077A76">
        <w:rPr>
          <w:rFonts w:ascii="Times New Roman" w:eastAsia="Times New Roman" w:hAnsi="Times New Roman" w:cs="Times New Roman"/>
          <w:b/>
          <w:lang w:eastAsia="uk-UA"/>
        </w:rPr>
        <w:t xml:space="preserve">Узгодженість стратегічних цілей Стратегії розвитку </w:t>
      </w:r>
      <w:r w:rsidR="00D812C4">
        <w:rPr>
          <w:rFonts w:ascii="Times New Roman" w:eastAsia="Times New Roman" w:hAnsi="Times New Roman" w:cs="Times New Roman"/>
          <w:b/>
          <w:lang w:eastAsia="uk-UA"/>
        </w:rPr>
        <w:t>Саксаганської</w:t>
      </w:r>
      <w:r w:rsidR="002A74D4">
        <w:rPr>
          <w:rFonts w:ascii="Times New Roman" w:eastAsia="Times New Roman" w:hAnsi="Times New Roman" w:cs="Times New Roman"/>
          <w:b/>
          <w:lang w:eastAsia="uk-UA"/>
        </w:rPr>
        <w:t xml:space="preserve"> </w:t>
      </w:r>
      <w:r w:rsidRPr="00077A76">
        <w:rPr>
          <w:rFonts w:ascii="Times New Roman" w:eastAsia="Times New Roman" w:hAnsi="Times New Roman" w:cs="Times New Roman"/>
          <w:b/>
          <w:lang w:eastAsia="uk-UA"/>
        </w:rPr>
        <w:t>ТГ та</w:t>
      </w:r>
    </w:p>
    <w:p w:rsidR="006B28F7" w:rsidRPr="00077A76" w:rsidRDefault="006B28F7" w:rsidP="00C33F19">
      <w:pPr>
        <w:jc w:val="center"/>
        <w:rPr>
          <w:rFonts w:ascii="Times New Roman" w:eastAsia="Times New Roman" w:hAnsi="Times New Roman" w:cs="Times New Roman"/>
          <w:b/>
          <w:lang w:eastAsia="uk-UA"/>
        </w:rPr>
      </w:pPr>
      <w:r w:rsidRPr="00077A76">
        <w:rPr>
          <w:rFonts w:ascii="Times New Roman" w:eastAsia="Times New Roman" w:hAnsi="Times New Roman" w:cs="Times New Roman"/>
          <w:b/>
          <w:lang w:eastAsia="uk-UA"/>
        </w:rPr>
        <w:t>пріоритетів Програми секторальної бюджетної підтримки ЄС</w:t>
      </w:r>
    </w:p>
    <w:tbl>
      <w:tblPr>
        <w:tblStyle w:val="22"/>
        <w:tblW w:w="10638" w:type="dxa"/>
        <w:jc w:val="center"/>
        <w:tblLayout w:type="fixed"/>
        <w:tblLook w:val="04A0"/>
      </w:tblPr>
      <w:tblGrid>
        <w:gridCol w:w="6503"/>
        <w:gridCol w:w="709"/>
        <w:gridCol w:w="734"/>
        <w:gridCol w:w="846"/>
        <w:gridCol w:w="858"/>
        <w:gridCol w:w="988"/>
      </w:tblGrid>
      <w:tr w:rsidR="006B28F7" w:rsidRPr="00077A76" w:rsidTr="00163B08">
        <w:trPr>
          <w:cantSplit/>
          <w:trHeight w:val="699"/>
          <w:jc w:val="center"/>
        </w:trPr>
        <w:tc>
          <w:tcPr>
            <w:tcW w:w="6503" w:type="dxa"/>
            <w:vMerge w:val="restart"/>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Стратегічні</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цілі</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Стратегії</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розвитку</w:t>
            </w:r>
            <w:r w:rsidR="002A74D4">
              <w:rPr>
                <w:rFonts w:ascii="Times New Roman" w:eastAsia="Times New Roman" w:hAnsi="Times New Roman"/>
                <w:color w:val="000000"/>
                <w:kern w:val="2"/>
                <w:lang w:eastAsia="hi-IN" w:bidi="hi-IN"/>
              </w:rPr>
              <w:t xml:space="preserve"> </w:t>
            </w:r>
            <w:r w:rsidR="00D812C4">
              <w:rPr>
                <w:rFonts w:ascii="Times New Roman" w:eastAsia="Times New Roman" w:hAnsi="Times New Roman"/>
                <w:color w:val="000000"/>
                <w:kern w:val="2"/>
                <w:lang w:eastAsia="hi-IN" w:bidi="hi-IN"/>
              </w:rPr>
              <w:t>Саксаганської</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громади</w:t>
            </w:r>
          </w:p>
        </w:tc>
        <w:tc>
          <w:tcPr>
            <w:tcW w:w="4135" w:type="dxa"/>
            <w:gridSpan w:val="5"/>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Пріоритети</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Програми</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секторальної</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бюджетної</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підтримки ЄС</w:t>
            </w:r>
          </w:p>
        </w:tc>
      </w:tr>
      <w:tr w:rsidR="006B28F7" w:rsidRPr="00077A76" w:rsidTr="006B28F7">
        <w:trPr>
          <w:cantSplit/>
          <w:trHeight w:val="3347"/>
          <w:jc w:val="center"/>
        </w:trPr>
        <w:tc>
          <w:tcPr>
            <w:tcW w:w="6503" w:type="dxa"/>
            <w:vMerge/>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spacing w:after="0" w:line="240" w:lineRule="auto"/>
              <w:rPr>
                <w:rFonts w:ascii="Times New Roman" w:eastAsia="Times New Roman" w:hAnsi="Times New Roman"/>
                <w:color w:val="000000"/>
                <w:kern w:val="2"/>
                <w:lang w:eastAsia="hi-IN" w:bidi="hi-IN"/>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olor w:val="000000"/>
                <w:kern w:val="2"/>
                <w:lang w:eastAsia="hi-IN" w:bidi="hi-IN"/>
              </w:rPr>
            </w:pPr>
            <w:r w:rsidRPr="00077A76">
              <w:rPr>
                <w:rFonts w:ascii="Times New Roman" w:eastAsia="Times New Roman" w:hAnsi="Times New Roman"/>
                <w:lang w:eastAsia="uk-UA"/>
              </w:rPr>
              <w:t>1. «Інвестиційна економіка та інновації»</w:t>
            </w:r>
          </w:p>
        </w:tc>
        <w:tc>
          <w:tcPr>
            <w:tcW w:w="734" w:type="dxa"/>
            <w:tcBorders>
              <w:top w:val="single" w:sz="4" w:space="0" w:color="auto"/>
              <w:left w:val="single" w:sz="4" w:space="0" w:color="auto"/>
              <w:bottom w:val="single" w:sz="4" w:space="0" w:color="auto"/>
              <w:right w:val="single" w:sz="4" w:space="0" w:color="auto"/>
            </w:tcBorders>
            <w:textDirection w:val="btL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lang w:eastAsia="uk-UA"/>
              </w:rPr>
            </w:pPr>
            <w:r w:rsidRPr="00077A76">
              <w:rPr>
                <w:rFonts w:ascii="Times New Roman" w:eastAsia="Times New Roman" w:hAnsi="Times New Roman"/>
                <w:lang w:eastAsia="uk-UA"/>
              </w:rPr>
              <w:t>2. «Сільський розвиток»</w:t>
            </w:r>
          </w:p>
        </w:tc>
        <w:tc>
          <w:tcPr>
            <w:tcW w:w="846" w:type="dxa"/>
            <w:tcBorders>
              <w:top w:val="single" w:sz="4" w:space="0" w:color="auto"/>
              <w:left w:val="single" w:sz="4" w:space="0" w:color="auto"/>
              <w:bottom w:val="single" w:sz="4" w:space="0" w:color="auto"/>
              <w:right w:val="single" w:sz="4" w:space="0" w:color="auto"/>
            </w:tcBorders>
            <w:textDirection w:val="btLr"/>
            <w:hideMark/>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olor w:val="000000"/>
                <w:kern w:val="2"/>
                <w:lang w:eastAsia="hi-IN" w:bidi="hi-IN"/>
              </w:rPr>
            </w:pPr>
            <w:r w:rsidRPr="00077A76">
              <w:rPr>
                <w:rFonts w:ascii="Times New Roman" w:eastAsia="Times New Roman" w:hAnsi="Times New Roman"/>
                <w:lang w:eastAsia="uk-UA"/>
              </w:rPr>
              <w:t>3. «Розвиток людського потенціалу»</w:t>
            </w:r>
          </w:p>
        </w:tc>
        <w:tc>
          <w:tcPr>
            <w:tcW w:w="858" w:type="dxa"/>
            <w:tcBorders>
              <w:top w:val="single" w:sz="4" w:space="0" w:color="auto"/>
              <w:left w:val="single" w:sz="4" w:space="0" w:color="auto"/>
              <w:bottom w:val="single" w:sz="4" w:space="0" w:color="auto"/>
              <w:right w:val="single" w:sz="4" w:space="0" w:color="auto"/>
            </w:tcBorders>
            <w:textDirection w:val="btLr"/>
            <w:hideMark/>
          </w:tcPr>
          <w:p w:rsidR="006B28F7" w:rsidRPr="00077A76" w:rsidRDefault="006B28F7" w:rsidP="00D62C71">
            <w:pPr>
              <w:autoSpaceDE w:val="0"/>
              <w:autoSpaceDN w:val="0"/>
              <w:adjustRightInd w:val="0"/>
              <w:spacing w:after="0" w:line="240" w:lineRule="auto"/>
              <w:ind w:right="113"/>
              <w:rPr>
                <w:rFonts w:ascii="Times New Roman" w:eastAsia="Times New Roman" w:hAnsi="Times New Roman"/>
                <w:lang w:eastAsia="uk-UA"/>
              </w:rPr>
            </w:pPr>
            <w:r w:rsidRPr="00077A76">
              <w:rPr>
                <w:rFonts w:ascii="Times New Roman" w:eastAsia="Times New Roman" w:hAnsi="Times New Roman"/>
                <w:lang w:eastAsia="uk-UA"/>
              </w:rPr>
              <w:t>4. «</w:t>
            </w:r>
            <w:proofErr w:type="spellStart"/>
            <w:r w:rsidRPr="00077A76">
              <w:rPr>
                <w:rFonts w:ascii="Times New Roman" w:eastAsia="Times New Roman" w:hAnsi="Times New Roman"/>
                <w:lang w:eastAsia="uk-UA"/>
              </w:rPr>
              <w:t>Розвитоктуризму</w:t>
            </w:r>
            <w:proofErr w:type="spellEnd"/>
            <w:r w:rsidRPr="00077A76">
              <w:rPr>
                <w:rFonts w:ascii="Times New Roman" w:eastAsia="Times New Roman" w:hAnsi="Times New Roman"/>
                <w:lang w:eastAsia="uk-UA"/>
              </w:rPr>
              <w:t>»</w:t>
            </w:r>
          </w:p>
        </w:tc>
        <w:tc>
          <w:tcPr>
            <w:tcW w:w="988" w:type="dxa"/>
            <w:tcBorders>
              <w:top w:val="single" w:sz="4" w:space="0" w:color="auto"/>
              <w:left w:val="single" w:sz="4" w:space="0" w:color="auto"/>
              <w:bottom w:val="single" w:sz="4" w:space="0" w:color="auto"/>
              <w:right w:val="single" w:sz="4" w:space="0" w:color="auto"/>
            </w:tcBorders>
            <w:textDirection w:val="btLr"/>
          </w:tcPr>
          <w:p w:rsidR="006B28F7" w:rsidRPr="00077A76" w:rsidRDefault="006B28F7" w:rsidP="00C33F19">
            <w:pPr>
              <w:autoSpaceDE w:val="0"/>
              <w:autoSpaceDN w:val="0"/>
              <w:adjustRightInd w:val="0"/>
              <w:spacing w:after="0" w:line="240" w:lineRule="auto"/>
              <w:ind w:right="113"/>
              <w:rPr>
                <w:rFonts w:ascii="Times New Roman" w:eastAsia="Times New Roman" w:hAnsi="Times New Roman"/>
                <w:color w:val="000000"/>
                <w:kern w:val="2"/>
                <w:lang w:eastAsia="hi-IN" w:bidi="hi-IN"/>
              </w:rPr>
            </w:pPr>
            <w:r w:rsidRPr="00077A76">
              <w:rPr>
                <w:rFonts w:ascii="Times New Roman" w:eastAsia="Times New Roman" w:hAnsi="Times New Roman"/>
                <w:lang w:eastAsia="uk-UA"/>
              </w:rPr>
              <w:t>5. «Загальноукраїнська солідарність»</w:t>
            </w:r>
          </w:p>
          <w:p w:rsidR="006B28F7" w:rsidRPr="00077A76" w:rsidRDefault="006B28F7" w:rsidP="00C33F19">
            <w:pPr>
              <w:autoSpaceDE w:val="0"/>
              <w:autoSpaceDN w:val="0"/>
              <w:adjustRightInd w:val="0"/>
              <w:spacing w:after="0" w:line="240" w:lineRule="auto"/>
              <w:ind w:right="113"/>
              <w:rPr>
                <w:rFonts w:ascii="Times New Roman" w:eastAsia="Times New Roman" w:hAnsi="Times New Roman"/>
                <w:color w:val="000000"/>
                <w:kern w:val="2"/>
                <w:lang w:eastAsia="hi-IN" w:bidi="hi-IN"/>
              </w:rPr>
            </w:pPr>
          </w:p>
        </w:tc>
      </w:tr>
      <w:tr w:rsidR="006B28F7" w:rsidRPr="00077A76" w:rsidTr="00163B08">
        <w:trPr>
          <w:jc w:val="center"/>
        </w:trPr>
        <w:tc>
          <w:tcPr>
            <w:tcW w:w="6503" w:type="dxa"/>
            <w:tcBorders>
              <w:top w:val="single" w:sz="4" w:space="0" w:color="auto"/>
              <w:left w:val="single" w:sz="4" w:space="0" w:color="auto"/>
              <w:bottom w:val="single" w:sz="4" w:space="0" w:color="auto"/>
              <w:right w:val="single" w:sz="4" w:space="0" w:color="auto"/>
            </w:tcBorders>
            <w:hideMark/>
          </w:tcPr>
          <w:p w:rsidR="006B28F7" w:rsidRPr="00077A76" w:rsidRDefault="006B28F7" w:rsidP="00C33F19">
            <w:pPr>
              <w:autoSpaceDE w:val="0"/>
              <w:autoSpaceDN w:val="0"/>
              <w:adjustRightInd w:val="0"/>
              <w:spacing w:after="0"/>
              <w:jc w:val="both"/>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1. Розвиток</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місцевої</w:t>
            </w:r>
            <w:r w:rsidR="002A74D4">
              <w:rPr>
                <w:rFonts w:ascii="Times New Roman" w:eastAsia="Times New Roman" w:hAnsi="Times New Roman"/>
                <w:color w:val="000000"/>
                <w:kern w:val="2"/>
                <w:lang w:eastAsia="hi-IN" w:bidi="hi-IN"/>
              </w:rPr>
              <w:t xml:space="preserve"> </w:t>
            </w:r>
            <w:r w:rsidRPr="00077A76">
              <w:rPr>
                <w:rFonts w:ascii="Times New Roman" w:eastAsia="Times New Roman" w:hAnsi="Times New Roman"/>
                <w:color w:val="000000"/>
                <w:kern w:val="2"/>
                <w:lang w:eastAsia="hi-IN" w:bidi="hi-IN"/>
              </w:rPr>
              <w:t>економіки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tc>
        <w:tc>
          <w:tcPr>
            <w:tcW w:w="734"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tc>
        <w:tc>
          <w:tcPr>
            <w:tcW w:w="846"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tc>
        <w:tc>
          <w:tcPr>
            <w:tcW w:w="858"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tc>
        <w:tc>
          <w:tcPr>
            <w:tcW w:w="988"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tc>
      </w:tr>
      <w:tr w:rsidR="006B28F7" w:rsidRPr="00077A76" w:rsidTr="00163B08">
        <w:trPr>
          <w:trHeight w:val="487"/>
          <w:jc w:val="center"/>
        </w:trPr>
        <w:tc>
          <w:tcPr>
            <w:tcW w:w="6503" w:type="dxa"/>
            <w:tcBorders>
              <w:top w:val="single" w:sz="4" w:space="0" w:color="auto"/>
              <w:left w:val="single" w:sz="4" w:space="0" w:color="auto"/>
              <w:bottom w:val="single" w:sz="4" w:space="0" w:color="auto"/>
              <w:right w:val="single" w:sz="4" w:space="0" w:color="auto"/>
            </w:tcBorders>
            <w:hideMark/>
          </w:tcPr>
          <w:p w:rsidR="006B28F7" w:rsidRPr="00077A76" w:rsidRDefault="006B28F7" w:rsidP="00C95222">
            <w:pPr>
              <w:autoSpaceDE w:val="0"/>
              <w:autoSpaceDN w:val="0"/>
              <w:adjustRightInd w:val="0"/>
              <w:spacing w:after="0"/>
              <w:jc w:val="both"/>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2. П</w:t>
            </w:r>
            <w:r w:rsidR="00C95222">
              <w:rPr>
                <w:rFonts w:ascii="Times New Roman" w:eastAsia="Times New Roman" w:hAnsi="Times New Roman"/>
                <w:color w:val="000000"/>
                <w:kern w:val="2"/>
                <w:lang w:eastAsia="hi-IN" w:bidi="hi-IN"/>
              </w:rPr>
              <w:t>окра</w:t>
            </w:r>
            <w:r w:rsidRPr="00077A76">
              <w:rPr>
                <w:rFonts w:ascii="Times New Roman" w:eastAsia="Times New Roman" w:hAnsi="Times New Roman"/>
                <w:color w:val="000000"/>
                <w:kern w:val="2"/>
                <w:lang w:eastAsia="hi-IN" w:bidi="hi-IN"/>
              </w:rPr>
              <w:t>щення якості життя, середовища і якості послуг для мешканців громади</w:t>
            </w:r>
          </w:p>
        </w:tc>
        <w:tc>
          <w:tcPr>
            <w:tcW w:w="709"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tc>
        <w:tc>
          <w:tcPr>
            <w:tcW w:w="846" w:type="dxa"/>
            <w:tcBorders>
              <w:top w:val="single" w:sz="4" w:space="0" w:color="auto"/>
              <w:left w:val="single" w:sz="4" w:space="0" w:color="auto"/>
              <w:bottom w:val="single" w:sz="4" w:space="0" w:color="auto"/>
              <w:right w:val="single" w:sz="4" w:space="0" w:color="auto"/>
            </w:tcBorders>
            <w:vAlign w:val="center"/>
            <w:hideMark/>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tc>
        <w:tc>
          <w:tcPr>
            <w:tcW w:w="85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p>
        </w:tc>
        <w:tc>
          <w:tcPr>
            <w:tcW w:w="988" w:type="dxa"/>
            <w:tcBorders>
              <w:top w:val="single" w:sz="4" w:space="0" w:color="auto"/>
              <w:left w:val="single" w:sz="4" w:space="0" w:color="auto"/>
              <w:bottom w:val="single" w:sz="4" w:space="0" w:color="auto"/>
              <w:right w:val="single" w:sz="4" w:space="0" w:color="auto"/>
            </w:tcBorders>
            <w:vAlign w:val="center"/>
          </w:tcPr>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r w:rsidRPr="00077A76">
              <w:rPr>
                <w:rFonts w:ascii="Times New Roman" w:eastAsia="Times New Roman" w:hAnsi="Times New Roman"/>
                <w:color w:val="000000"/>
                <w:kern w:val="2"/>
                <w:lang w:eastAsia="hi-IN" w:bidi="hi-IN"/>
              </w:rPr>
              <w:t>Х</w:t>
            </w:r>
          </w:p>
          <w:p w:rsidR="006B28F7" w:rsidRPr="00077A76" w:rsidRDefault="006B28F7" w:rsidP="00C33F19">
            <w:pPr>
              <w:autoSpaceDE w:val="0"/>
              <w:autoSpaceDN w:val="0"/>
              <w:adjustRightInd w:val="0"/>
              <w:spacing w:after="0" w:line="240" w:lineRule="auto"/>
              <w:jc w:val="center"/>
              <w:rPr>
                <w:rFonts w:ascii="Times New Roman" w:eastAsia="Times New Roman" w:hAnsi="Times New Roman"/>
                <w:color w:val="000000"/>
                <w:kern w:val="2"/>
                <w:lang w:eastAsia="hi-IN" w:bidi="hi-IN"/>
              </w:rPr>
            </w:pPr>
          </w:p>
        </w:tc>
      </w:tr>
    </w:tbl>
    <w:p w:rsidR="009B6976" w:rsidRPr="009B6976" w:rsidRDefault="008C38C3" w:rsidP="009B6976">
      <w:pPr>
        <w:rPr>
          <w:rFonts w:ascii="Times New Roman" w:hAnsi="Times New Roman" w:cs="Times New Roman"/>
          <w:bCs/>
        </w:rPr>
      </w:pPr>
      <w:r>
        <w:rPr>
          <w:rFonts w:ascii="Times New Roman" w:hAnsi="Times New Roman" w:cs="Times New Roman"/>
          <w:b/>
          <w:bCs/>
        </w:rPr>
        <w:t>Зведена таблиця с</w:t>
      </w:r>
      <w:r w:rsidR="009B6976" w:rsidRPr="009B6976">
        <w:rPr>
          <w:rFonts w:ascii="Times New Roman" w:hAnsi="Times New Roman" w:cs="Times New Roman"/>
          <w:b/>
          <w:bCs/>
        </w:rPr>
        <w:t>тратегічн</w:t>
      </w:r>
      <w:r>
        <w:rPr>
          <w:rFonts w:ascii="Times New Roman" w:hAnsi="Times New Roman" w:cs="Times New Roman"/>
          <w:b/>
          <w:bCs/>
        </w:rPr>
        <w:t>их</w:t>
      </w:r>
      <w:r w:rsidR="009B6976" w:rsidRPr="009B6976">
        <w:rPr>
          <w:rFonts w:ascii="Times New Roman" w:hAnsi="Times New Roman" w:cs="Times New Roman"/>
          <w:b/>
          <w:bCs/>
        </w:rPr>
        <w:t>, операційн</w:t>
      </w:r>
      <w:r>
        <w:rPr>
          <w:rFonts w:ascii="Times New Roman" w:hAnsi="Times New Roman" w:cs="Times New Roman"/>
          <w:b/>
          <w:bCs/>
        </w:rPr>
        <w:t>их</w:t>
      </w:r>
      <w:r w:rsidR="009B6976" w:rsidRPr="009B6976">
        <w:rPr>
          <w:rFonts w:ascii="Times New Roman" w:hAnsi="Times New Roman" w:cs="Times New Roman"/>
          <w:b/>
          <w:bCs/>
        </w:rPr>
        <w:t xml:space="preserve"> ціл</w:t>
      </w:r>
      <w:r>
        <w:rPr>
          <w:rFonts w:ascii="Times New Roman" w:hAnsi="Times New Roman" w:cs="Times New Roman"/>
          <w:b/>
          <w:bCs/>
        </w:rPr>
        <w:t>ей та завдань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2409"/>
        <w:gridCol w:w="4532"/>
      </w:tblGrid>
      <w:tr w:rsidR="009B6976" w:rsidRPr="009B6976" w:rsidTr="00497B4D">
        <w:trPr>
          <w:jc w:val="center"/>
        </w:trPr>
        <w:tc>
          <w:tcPr>
            <w:tcW w:w="2689" w:type="dxa"/>
            <w:vAlign w:val="center"/>
          </w:tcPr>
          <w:p w:rsidR="009B6976" w:rsidRPr="009B6976" w:rsidRDefault="009B6976" w:rsidP="009B6976">
            <w:pPr>
              <w:rPr>
                <w:rFonts w:ascii="Times New Roman" w:hAnsi="Times New Roman" w:cs="Times New Roman"/>
                <w:b/>
              </w:rPr>
            </w:pPr>
            <w:r w:rsidRPr="009B6976">
              <w:rPr>
                <w:rFonts w:ascii="Times New Roman" w:hAnsi="Times New Roman" w:cs="Times New Roman"/>
                <w:b/>
              </w:rPr>
              <w:t>Стратегічна ціль</w:t>
            </w:r>
          </w:p>
        </w:tc>
        <w:tc>
          <w:tcPr>
            <w:tcW w:w="2409" w:type="dxa"/>
            <w:vAlign w:val="center"/>
          </w:tcPr>
          <w:p w:rsidR="009B6976" w:rsidRPr="009B6976" w:rsidRDefault="009B6976" w:rsidP="009B6976">
            <w:pPr>
              <w:rPr>
                <w:rFonts w:ascii="Times New Roman" w:hAnsi="Times New Roman" w:cs="Times New Roman"/>
                <w:b/>
              </w:rPr>
            </w:pPr>
            <w:r w:rsidRPr="009B6976">
              <w:rPr>
                <w:rFonts w:ascii="Times New Roman" w:hAnsi="Times New Roman" w:cs="Times New Roman"/>
                <w:b/>
              </w:rPr>
              <w:t>Операційна ціль</w:t>
            </w:r>
          </w:p>
        </w:tc>
        <w:tc>
          <w:tcPr>
            <w:tcW w:w="4532" w:type="dxa"/>
            <w:vAlign w:val="center"/>
          </w:tcPr>
          <w:p w:rsidR="009B6976" w:rsidRPr="009B6976" w:rsidRDefault="009B6976" w:rsidP="009B6976">
            <w:pPr>
              <w:rPr>
                <w:rFonts w:ascii="Times New Roman" w:hAnsi="Times New Roman" w:cs="Times New Roman"/>
                <w:b/>
              </w:rPr>
            </w:pPr>
            <w:r w:rsidRPr="009B6976">
              <w:rPr>
                <w:rFonts w:ascii="Times New Roman" w:hAnsi="Times New Roman" w:cs="Times New Roman"/>
                <w:b/>
              </w:rPr>
              <w:t>Завдання</w:t>
            </w:r>
          </w:p>
        </w:tc>
      </w:tr>
      <w:tr w:rsidR="001A4711" w:rsidRPr="009B6976" w:rsidTr="00497B4D">
        <w:trPr>
          <w:trHeight w:val="950"/>
          <w:jc w:val="center"/>
        </w:trPr>
        <w:tc>
          <w:tcPr>
            <w:tcW w:w="2689" w:type="dxa"/>
            <w:vMerge w:val="restart"/>
          </w:tcPr>
          <w:p w:rsidR="001A4711" w:rsidRPr="009B6976" w:rsidRDefault="001A4711" w:rsidP="00C51B1E">
            <w:pPr>
              <w:rPr>
                <w:rFonts w:ascii="Times New Roman" w:hAnsi="Times New Roman" w:cs="Times New Roman"/>
              </w:rPr>
            </w:pPr>
            <w:r w:rsidRPr="009B6976">
              <w:rPr>
                <w:rFonts w:ascii="Times New Roman" w:hAnsi="Times New Roman" w:cs="Times New Roman"/>
                <w:b/>
              </w:rPr>
              <w:t xml:space="preserve">1. </w:t>
            </w:r>
            <w:r>
              <w:rPr>
                <w:rFonts w:ascii="Times New Roman" w:hAnsi="Times New Roman" w:cs="Times New Roman"/>
                <w:b/>
              </w:rPr>
              <w:t>Розвиток місцевої економіки</w:t>
            </w:r>
          </w:p>
        </w:tc>
        <w:tc>
          <w:tcPr>
            <w:tcW w:w="2409" w:type="dxa"/>
            <w:vMerge w:val="restart"/>
          </w:tcPr>
          <w:p w:rsidR="001A4711" w:rsidRPr="009B6976" w:rsidRDefault="001A4711" w:rsidP="00C51B1E">
            <w:pPr>
              <w:rPr>
                <w:rFonts w:ascii="Times New Roman" w:hAnsi="Times New Roman" w:cs="Times New Roman"/>
              </w:rPr>
            </w:pPr>
            <w:r w:rsidRPr="009B6976">
              <w:rPr>
                <w:rFonts w:ascii="Times New Roman" w:hAnsi="Times New Roman" w:cs="Times New Roman"/>
                <w:b/>
              </w:rPr>
              <w:t xml:space="preserve">1.1. </w:t>
            </w:r>
            <w:r>
              <w:rPr>
                <w:rFonts w:ascii="Times New Roman" w:hAnsi="Times New Roman" w:cs="Times New Roman"/>
                <w:b/>
              </w:rPr>
              <w:t>Розвиток місцевого підприємництва та системи підтримки МСБ</w:t>
            </w:r>
            <w:r w:rsidRPr="009B6976">
              <w:rPr>
                <w:rFonts w:ascii="Times New Roman" w:hAnsi="Times New Roman" w:cs="Times New Roman"/>
                <w:b/>
              </w:rPr>
              <w:t>.</w:t>
            </w:r>
          </w:p>
        </w:tc>
        <w:tc>
          <w:tcPr>
            <w:tcW w:w="4532" w:type="dxa"/>
            <w:vAlign w:val="center"/>
          </w:tcPr>
          <w:p w:rsidR="001A4711" w:rsidRPr="009B6976" w:rsidRDefault="001A4711" w:rsidP="009B6976">
            <w:pPr>
              <w:rPr>
                <w:rFonts w:ascii="Times New Roman" w:hAnsi="Times New Roman" w:cs="Times New Roman"/>
              </w:rPr>
            </w:pPr>
            <w:r w:rsidRPr="009B6976">
              <w:rPr>
                <w:rFonts w:ascii="Times New Roman" w:hAnsi="Times New Roman" w:cs="Times New Roman"/>
              </w:rPr>
              <w:t xml:space="preserve">1.1.1. </w:t>
            </w:r>
            <w:r w:rsidRPr="00B21318">
              <w:rPr>
                <w:rFonts w:ascii="Times New Roman" w:hAnsi="Times New Roman" w:cs="Times New Roman"/>
              </w:rPr>
              <w:t>Покращення системи видачі дозвільних документів для підприємців за принципом «єдиного вікна».</w:t>
            </w:r>
          </w:p>
        </w:tc>
      </w:tr>
      <w:tr w:rsidR="001A4711" w:rsidRPr="009B6976" w:rsidTr="00497B4D">
        <w:trPr>
          <w:trHeight w:hRule="exact" w:val="525"/>
          <w:jc w:val="center"/>
        </w:trPr>
        <w:tc>
          <w:tcPr>
            <w:tcW w:w="2689" w:type="dxa"/>
            <w:vMerge/>
          </w:tcPr>
          <w:p w:rsidR="001A4711" w:rsidRPr="009B6976" w:rsidRDefault="001A4711" w:rsidP="009B6976">
            <w:pPr>
              <w:rPr>
                <w:rFonts w:ascii="Times New Roman" w:hAnsi="Times New Roman" w:cs="Times New Roman"/>
              </w:rPr>
            </w:pPr>
          </w:p>
        </w:tc>
        <w:tc>
          <w:tcPr>
            <w:tcW w:w="2409" w:type="dxa"/>
            <w:vMerge/>
          </w:tcPr>
          <w:p w:rsidR="001A4711" w:rsidRPr="009B6976" w:rsidRDefault="001A4711" w:rsidP="009B6976">
            <w:pPr>
              <w:rPr>
                <w:rFonts w:ascii="Times New Roman" w:hAnsi="Times New Roman" w:cs="Times New Roman"/>
              </w:rPr>
            </w:pPr>
          </w:p>
        </w:tc>
        <w:tc>
          <w:tcPr>
            <w:tcW w:w="4532" w:type="dxa"/>
            <w:vAlign w:val="center"/>
          </w:tcPr>
          <w:p w:rsidR="001A4711" w:rsidRPr="009B6976" w:rsidRDefault="001A4711" w:rsidP="009B6976">
            <w:pPr>
              <w:rPr>
                <w:rFonts w:ascii="Times New Roman" w:hAnsi="Times New Roman" w:cs="Times New Roman"/>
              </w:rPr>
            </w:pPr>
            <w:r w:rsidRPr="009B6976">
              <w:rPr>
                <w:rFonts w:ascii="Times New Roman" w:hAnsi="Times New Roman" w:cs="Times New Roman"/>
              </w:rPr>
              <w:t>1.1.2. Розробка інвестиційного паспорта громади.</w:t>
            </w:r>
          </w:p>
          <w:p w:rsidR="001A4711" w:rsidRPr="009B6976" w:rsidRDefault="001A4711" w:rsidP="009B6976">
            <w:pPr>
              <w:rPr>
                <w:rFonts w:ascii="Times New Roman" w:hAnsi="Times New Roman" w:cs="Times New Roman"/>
              </w:rPr>
            </w:pPr>
          </w:p>
          <w:p w:rsidR="001A4711" w:rsidRPr="009B6976" w:rsidRDefault="001A4711" w:rsidP="009B6976">
            <w:pPr>
              <w:rPr>
                <w:rFonts w:ascii="Times New Roman" w:hAnsi="Times New Roman" w:cs="Times New Roman"/>
              </w:rPr>
            </w:pPr>
          </w:p>
        </w:tc>
      </w:tr>
      <w:tr w:rsidR="001A4711" w:rsidRPr="009B6976" w:rsidTr="00497B4D">
        <w:trPr>
          <w:trHeight w:hRule="exact" w:val="525"/>
          <w:jc w:val="center"/>
        </w:trPr>
        <w:tc>
          <w:tcPr>
            <w:tcW w:w="2689" w:type="dxa"/>
            <w:vMerge/>
          </w:tcPr>
          <w:p w:rsidR="001A4711" w:rsidRPr="009B6976" w:rsidRDefault="001A4711" w:rsidP="009B6976">
            <w:pPr>
              <w:rPr>
                <w:rFonts w:ascii="Times New Roman" w:hAnsi="Times New Roman" w:cs="Times New Roman"/>
              </w:rPr>
            </w:pPr>
          </w:p>
        </w:tc>
        <w:tc>
          <w:tcPr>
            <w:tcW w:w="2409" w:type="dxa"/>
            <w:vMerge/>
          </w:tcPr>
          <w:p w:rsidR="001A4711" w:rsidRPr="009B6976" w:rsidRDefault="001A4711" w:rsidP="009B6976">
            <w:pPr>
              <w:rPr>
                <w:rFonts w:ascii="Times New Roman" w:hAnsi="Times New Roman" w:cs="Times New Roman"/>
              </w:rPr>
            </w:pPr>
          </w:p>
        </w:tc>
        <w:tc>
          <w:tcPr>
            <w:tcW w:w="4532" w:type="dxa"/>
            <w:vAlign w:val="center"/>
          </w:tcPr>
          <w:p w:rsidR="001A4711" w:rsidRPr="009B6976" w:rsidRDefault="001A4711" w:rsidP="009B6976">
            <w:pPr>
              <w:rPr>
                <w:rFonts w:ascii="Times New Roman" w:hAnsi="Times New Roman" w:cs="Times New Roman"/>
              </w:rPr>
            </w:pPr>
            <w:r>
              <w:rPr>
                <w:rFonts w:ascii="Times New Roman" w:hAnsi="Times New Roman" w:cs="Times New Roman"/>
              </w:rPr>
              <w:t>1.1.3. Підготовка об’єктів для залучення інвестицій.</w:t>
            </w:r>
          </w:p>
        </w:tc>
      </w:tr>
      <w:tr w:rsidR="001A4711" w:rsidRPr="009B6976" w:rsidTr="00497B4D">
        <w:trPr>
          <w:trHeight w:hRule="exact" w:val="873"/>
          <w:jc w:val="center"/>
        </w:trPr>
        <w:tc>
          <w:tcPr>
            <w:tcW w:w="2689" w:type="dxa"/>
            <w:vMerge/>
          </w:tcPr>
          <w:p w:rsidR="001A4711" w:rsidRPr="009B6976" w:rsidRDefault="001A4711" w:rsidP="009B6976">
            <w:pPr>
              <w:rPr>
                <w:rFonts w:ascii="Times New Roman" w:hAnsi="Times New Roman" w:cs="Times New Roman"/>
              </w:rPr>
            </w:pPr>
          </w:p>
        </w:tc>
        <w:tc>
          <w:tcPr>
            <w:tcW w:w="2409" w:type="dxa"/>
            <w:vMerge/>
          </w:tcPr>
          <w:p w:rsidR="001A4711" w:rsidRPr="009B6976" w:rsidRDefault="001A4711" w:rsidP="009B6976">
            <w:pPr>
              <w:rPr>
                <w:rFonts w:ascii="Times New Roman" w:hAnsi="Times New Roman" w:cs="Times New Roman"/>
              </w:rPr>
            </w:pPr>
          </w:p>
        </w:tc>
        <w:tc>
          <w:tcPr>
            <w:tcW w:w="4532" w:type="dxa"/>
            <w:vAlign w:val="center"/>
          </w:tcPr>
          <w:p w:rsidR="001A4711" w:rsidRPr="009B6976" w:rsidRDefault="001A4711" w:rsidP="009B6976">
            <w:pPr>
              <w:rPr>
                <w:rFonts w:ascii="Times New Roman" w:hAnsi="Times New Roman" w:cs="Times New Roman"/>
              </w:rPr>
            </w:pPr>
            <w:r>
              <w:rPr>
                <w:rFonts w:ascii="Times New Roman" w:hAnsi="Times New Roman" w:cs="Times New Roman"/>
              </w:rPr>
              <w:t>1.1.4</w:t>
            </w:r>
            <w:r w:rsidRPr="009B6976">
              <w:rPr>
                <w:rFonts w:ascii="Times New Roman" w:hAnsi="Times New Roman" w:cs="Times New Roman"/>
              </w:rPr>
              <w:t xml:space="preserve">. Проведення </w:t>
            </w:r>
            <w:proofErr w:type="spellStart"/>
            <w:r w:rsidRPr="009B6976">
              <w:rPr>
                <w:rFonts w:ascii="Times New Roman" w:hAnsi="Times New Roman" w:cs="Times New Roman"/>
              </w:rPr>
              <w:t>промоційної</w:t>
            </w:r>
            <w:proofErr w:type="spellEnd"/>
            <w:r w:rsidRPr="009B6976">
              <w:rPr>
                <w:rFonts w:ascii="Times New Roman" w:hAnsi="Times New Roman" w:cs="Times New Roman"/>
              </w:rPr>
              <w:t xml:space="preserve"> компанії інвестиційних можливостей </w:t>
            </w:r>
            <w:r>
              <w:rPr>
                <w:rFonts w:ascii="Times New Roman" w:hAnsi="Times New Roman" w:cs="Times New Roman"/>
              </w:rPr>
              <w:t xml:space="preserve">Саксаганської </w:t>
            </w:r>
            <w:r w:rsidRPr="009B6976">
              <w:rPr>
                <w:rFonts w:ascii="Times New Roman" w:hAnsi="Times New Roman" w:cs="Times New Roman"/>
              </w:rPr>
              <w:t>ТГ.</w:t>
            </w:r>
          </w:p>
          <w:p w:rsidR="001A4711" w:rsidRPr="009B6976" w:rsidRDefault="001A4711" w:rsidP="009B6976">
            <w:pPr>
              <w:rPr>
                <w:rFonts w:ascii="Times New Roman" w:hAnsi="Times New Roman" w:cs="Times New Roman"/>
              </w:rPr>
            </w:pPr>
          </w:p>
          <w:p w:rsidR="001A4711" w:rsidRPr="009B6976" w:rsidRDefault="001A4711" w:rsidP="009B6976">
            <w:pPr>
              <w:rPr>
                <w:rFonts w:ascii="Times New Roman" w:hAnsi="Times New Roman" w:cs="Times New Roman"/>
              </w:rPr>
            </w:pPr>
          </w:p>
        </w:tc>
      </w:tr>
      <w:tr w:rsidR="001A4711" w:rsidRPr="009B6976" w:rsidTr="00C175DA">
        <w:trPr>
          <w:trHeight w:hRule="exact" w:val="607"/>
          <w:jc w:val="center"/>
        </w:trPr>
        <w:tc>
          <w:tcPr>
            <w:tcW w:w="2689" w:type="dxa"/>
            <w:vMerge/>
          </w:tcPr>
          <w:p w:rsidR="001A4711" w:rsidRPr="009B6976" w:rsidRDefault="001A4711" w:rsidP="009B6976">
            <w:pPr>
              <w:rPr>
                <w:rFonts w:ascii="Times New Roman" w:hAnsi="Times New Roman" w:cs="Times New Roman"/>
                <w:lang w:val="ru-RU"/>
              </w:rPr>
            </w:pPr>
          </w:p>
        </w:tc>
        <w:tc>
          <w:tcPr>
            <w:tcW w:w="2409" w:type="dxa"/>
            <w:vMerge/>
          </w:tcPr>
          <w:p w:rsidR="001A4711" w:rsidRPr="009B6976" w:rsidRDefault="001A4711" w:rsidP="009B6976">
            <w:pPr>
              <w:rPr>
                <w:rFonts w:ascii="Times New Roman" w:hAnsi="Times New Roman" w:cs="Times New Roman"/>
              </w:rPr>
            </w:pPr>
          </w:p>
        </w:tc>
        <w:tc>
          <w:tcPr>
            <w:tcW w:w="4532" w:type="dxa"/>
            <w:vAlign w:val="center"/>
          </w:tcPr>
          <w:p w:rsidR="001A4711" w:rsidRPr="009B6976" w:rsidRDefault="001A4711" w:rsidP="009B6976">
            <w:pPr>
              <w:rPr>
                <w:rFonts w:ascii="Times New Roman" w:hAnsi="Times New Roman" w:cs="Times New Roman"/>
              </w:rPr>
            </w:pPr>
            <w:r>
              <w:rPr>
                <w:rFonts w:ascii="Times New Roman" w:hAnsi="Times New Roman" w:cs="Times New Roman"/>
              </w:rPr>
              <w:t>1.1</w:t>
            </w:r>
            <w:r w:rsidRPr="009B6976">
              <w:rPr>
                <w:rFonts w:ascii="Times New Roman" w:hAnsi="Times New Roman" w:cs="Times New Roman"/>
              </w:rPr>
              <w:t>.</w:t>
            </w:r>
            <w:r>
              <w:rPr>
                <w:rFonts w:ascii="Times New Roman" w:hAnsi="Times New Roman" w:cs="Times New Roman"/>
              </w:rPr>
              <w:t>5</w:t>
            </w:r>
            <w:r w:rsidRPr="009B6976">
              <w:rPr>
                <w:rFonts w:ascii="Times New Roman" w:hAnsi="Times New Roman" w:cs="Times New Roman"/>
              </w:rPr>
              <w:t xml:space="preserve">. </w:t>
            </w:r>
            <w:r>
              <w:rPr>
                <w:rFonts w:ascii="Times New Roman" w:hAnsi="Times New Roman" w:cs="Times New Roman"/>
              </w:rPr>
              <w:t xml:space="preserve">Розробка комплексного плану території громади </w:t>
            </w:r>
          </w:p>
          <w:p w:rsidR="001A4711" w:rsidRPr="009B6976" w:rsidRDefault="001A4711" w:rsidP="009B6976">
            <w:pPr>
              <w:rPr>
                <w:rFonts w:ascii="Times New Roman" w:hAnsi="Times New Roman" w:cs="Times New Roman"/>
              </w:rPr>
            </w:pPr>
          </w:p>
        </w:tc>
      </w:tr>
      <w:tr w:rsidR="001A4711" w:rsidRPr="009B6976" w:rsidTr="00AE2A84">
        <w:trPr>
          <w:trHeight w:hRule="exact" w:val="1266"/>
          <w:jc w:val="center"/>
        </w:trPr>
        <w:tc>
          <w:tcPr>
            <w:tcW w:w="2689" w:type="dxa"/>
            <w:vMerge/>
          </w:tcPr>
          <w:p w:rsidR="001A4711" w:rsidRPr="009B6976" w:rsidRDefault="001A4711" w:rsidP="009B6976">
            <w:pPr>
              <w:rPr>
                <w:rFonts w:ascii="Times New Roman" w:hAnsi="Times New Roman" w:cs="Times New Roman"/>
                <w:lang w:val="ru-RU"/>
              </w:rPr>
            </w:pPr>
          </w:p>
        </w:tc>
        <w:tc>
          <w:tcPr>
            <w:tcW w:w="2409" w:type="dxa"/>
            <w:vMerge/>
          </w:tcPr>
          <w:p w:rsidR="001A4711" w:rsidRPr="009B6976" w:rsidRDefault="001A4711" w:rsidP="009B6976">
            <w:pPr>
              <w:rPr>
                <w:rFonts w:ascii="Times New Roman" w:hAnsi="Times New Roman" w:cs="Times New Roman"/>
              </w:rPr>
            </w:pPr>
          </w:p>
        </w:tc>
        <w:tc>
          <w:tcPr>
            <w:tcW w:w="4532" w:type="dxa"/>
            <w:vAlign w:val="center"/>
          </w:tcPr>
          <w:p w:rsidR="001A4711" w:rsidRDefault="001A4711" w:rsidP="00AE2A84">
            <w:pPr>
              <w:rPr>
                <w:rFonts w:ascii="Times New Roman" w:hAnsi="Times New Roman" w:cs="Times New Roman"/>
              </w:rPr>
            </w:pPr>
            <w:r>
              <w:rPr>
                <w:rFonts w:ascii="Times New Roman" w:hAnsi="Times New Roman" w:cs="Times New Roman"/>
              </w:rPr>
              <w:t>1.1</w:t>
            </w:r>
            <w:r w:rsidRPr="009B6976">
              <w:rPr>
                <w:rFonts w:ascii="Times New Roman" w:hAnsi="Times New Roman" w:cs="Times New Roman"/>
              </w:rPr>
              <w:t>.</w:t>
            </w:r>
            <w:r>
              <w:rPr>
                <w:rFonts w:ascii="Times New Roman" w:hAnsi="Times New Roman" w:cs="Times New Roman"/>
              </w:rPr>
              <w:t xml:space="preserve">6. Підтримка ініціатив </w:t>
            </w:r>
            <w:r w:rsidRPr="009B6976">
              <w:rPr>
                <w:rFonts w:ascii="Times New Roman" w:hAnsi="Times New Roman" w:cs="Times New Roman"/>
              </w:rPr>
              <w:t xml:space="preserve"> виробників </w:t>
            </w:r>
            <w:r>
              <w:rPr>
                <w:rFonts w:ascii="Times New Roman" w:hAnsi="Times New Roman" w:cs="Times New Roman"/>
              </w:rPr>
              <w:t>сільськогосподарської та іншої продукції, членів особистих селянських господарств,  підприємців .</w:t>
            </w:r>
          </w:p>
        </w:tc>
      </w:tr>
      <w:tr w:rsidR="001A4711" w:rsidRPr="009B6976" w:rsidTr="00497B4D">
        <w:trPr>
          <w:trHeight w:hRule="exact" w:val="623"/>
          <w:jc w:val="center"/>
        </w:trPr>
        <w:tc>
          <w:tcPr>
            <w:tcW w:w="2689" w:type="dxa"/>
            <w:vMerge/>
          </w:tcPr>
          <w:p w:rsidR="001A4711" w:rsidRPr="009B6976" w:rsidRDefault="001A4711" w:rsidP="009B6976">
            <w:pPr>
              <w:rPr>
                <w:rFonts w:ascii="Times New Roman" w:hAnsi="Times New Roman" w:cs="Times New Roman"/>
              </w:rPr>
            </w:pPr>
          </w:p>
        </w:tc>
        <w:tc>
          <w:tcPr>
            <w:tcW w:w="2409" w:type="dxa"/>
            <w:vMerge/>
          </w:tcPr>
          <w:p w:rsidR="001A4711" w:rsidRPr="009B6976" w:rsidRDefault="001A4711" w:rsidP="009B6976">
            <w:pPr>
              <w:rPr>
                <w:rFonts w:ascii="Times New Roman" w:hAnsi="Times New Roman" w:cs="Times New Roman"/>
              </w:rPr>
            </w:pPr>
          </w:p>
        </w:tc>
        <w:tc>
          <w:tcPr>
            <w:tcW w:w="4532" w:type="dxa"/>
            <w:vAlign w:val="center"/>
          </w:tcPr>
          <w:p w:rsidR="001A4711" w:rsidRPr="00DC61EA" w:rsidRDefault="001A4711" w:rsidP="009B6976">
            <w:pPr>
              <w:rPr>
                <w:rFonts w:ascii="Times New Roman" w:hAnsi="Times New Roman" w:cs="Times New Roman"/>
              </w:rPr>
            </w:pPr>
            <w:r w:rsidRPr="00DC61EA">
              <w:rPr>
                <w:rFonts w:ascii="Times New Roman" w:hAnsi="Times New Roman" w:cs="Times New Roman"/>
              </w:rPr>
              <w:t>1.1.7. Покращення механізму співпраці влади з бізнесом.</w:t>
            </w:r>
          </w:p>
          <w:p w:rsidR="001A4711" w:rsidRPr="00DC61EA" w:rsidRDefault="001A4711" w:rsidP="009B6976">
            <w:pPr>
              <w:rPr>
                <w:rFonts w:ascii="Times New Roman" w:hAnsi="Times New Roman" w:cs="Times New Roman"/>
              </w:rPr>
            </w:pPr>
          </w:p>
          <w:p w:rsidR="001A4711" w:rsidRPr="00DC61EA" w:rsidRDefault="001A4711" w:rsidP="009B6976">
            <w:pPr>
              <w:rPr>
                <w:rFonts w:ascii="Times New Roman" w:hAnsi="Times New Roman" w:cs="Times New Roman"/>
              </w:rPr>
            </w:pPr>
          </w:p>
        </w:tc>
      </w:tr>
      <w:tr w:rsidR="001A4711" w:rsidRPr="009B6976" w:rsidTr="00497B4D">
        <w:trPr>
          <w:trHeight w:hRule="exact" w:val="623"/>
          <w:jc w:val="center"/>
        </w:trPr>
        <w:tc>
          <w:tcPr>
            <w:tcW w:w="2689" w:type="dxa"/>
            <w:vMerge/>
          </w:tcPr>
          <w:p w:rsidR="001A4711" w:rsidRPr="009B6976" w:rsidRDefault="001A4711" w:rsidP="009B6976">
            <w:pPr>
              <w:rPr>
                <w:rFonts w:ascii="Times New Roman" w:hAnsi="Times New Roman" w:cs="Times New Roman"/>
              </w:rPr>
            </w:pPr>
          </w:p>
        </w:tc>
        <w:tc>
          <w:tcPr>
            <w:tcW w:w="2409" w:type="dxa"/>
            <w:vMerge/>
          </w:tcPr>
          <w:p w:rsidR="001A4711" w:rsidRPr="009B6976" w:rsidRDefault="001A4711" w:rsidP="009B6976">
            <w:pPr>
              <w:rPr>
                <w:rFonts w:ascii="Times New Roman" w:hAnsi="Times New Roman" w:cs="Times New Roman"/>
              </w:rPr>
            </w:pPr>
          </w:p>
        </w:tc>
        <w:tc>
          <w:tcPr>
            <w:tcW w:w="4532" w:type="dxa"/>
            <w:vAlign w:val="center"/>
          </w:tcPr>
          <w:p w:rsidR="001A4711" w:rsidRPr="00DC61EA" w:rsidRDefault="00DC61EA" w:rsidP="009B6976">
            <w:pPr>
              <w:rPr>
                <w:rFonts w:ascii="Times New Roman" w:hAnsi="Times New Roman" w:cs="Times New Roman"/>
              </w:rPr>
            </w:pPr>
            <w:r w:rsidRPr="00DC61EA">
              <w:rPr>
                <w:rFonts w:ascii="Times New Roman" w:hAnsi="Times New Roman" w:cs="Times New Roman"/>
              </w:rPr>
              <w:t>1.1.8.</w:t>
            </w:r>
            <w:r w:rsidRPr="00DC61EA">
              <w:rPr>
                <w:rFonts w:ascii="Times New Roman" w:hAnsi="Times New Roman" w:cs="Times New Roman"/>
                <w:color w:val="000000"/>
              </w:rPr>
              <w:t xml:space="preserve"> Створення Центру підтримки бізнесу в </w:t>
            </w:r>
            <w:proofErr w:type="spellStart"/>
            <w:r w:rsidRPr="00DC61EA">
              <w:rPr>
                <w:rFonts w:ascii="Times New Roman" w:hAnsi="Times New Roman" w:cs="Times New Roman"/>
                <w:color w:val="000000"/>
              </w:rPr>
              <w:t>Саксаганській</w:t>
            </w:r>
            <w:proofErr w:type="spellEnd"/>
            <w:r w:rsidRPr="00DC61EA">
              <w:rPr>
                <w:rFonts w:ascii="Times New Roman" w:hAnsi="Times New Roman" w:cs="Times New Roman"/>
                <w:color w:val="000000"/>
              </w:rPr>
              <w:t xml:space="preserve"> громаді</w:t>
            </w:r>
          </w:p>
        </w:tc>
      </w:tr>
      <w:tr w:rsidR="009B6976" w:rsidRPr="009B6976" w:rsidTr="00497B4D">
        <w:trPr>
          <w:trHeight w:val="364"/>
          <w:jc w:val="center"/>
        </w:trPr>
        <w:tc>
          <w:tcPr>
            <w:tcW w:w="2689" w:type="dxa"/>
            <w:vMerge/>
          </w:tcPr>
          <w:p w:rsidR="009B6976" w:rsidRPr="009B6976" w:rsidRDefault="009B6976" w:rsidP="009B6976">
            <w:pPr>
              <w:numPr>
                <w:ilvl w:val="0"/>
                <w:numId w:val="39"/>
              </w:numPr>
              <w:rPr>
                <w:rFonts w:ascii="Times New Roman" w:hAnsi="Times New Roman" w:cs="Times New Roman"/>
              </w:rPr>
            </w:pPr>
          </w:p>
        </w:tc>
        <w:tc>
          <w:tcPr>
            <w:tcW w:w="2409" w:type="dxa"/>
            <w:vMerge w:val="restart"/>
          </w:tcPr>
          <w:p w:rsidR="009B6976" w:rsidRPr="009B6976" w:rsidRDefault="009B6976" w:rsidP="00B21318">
            <w:pPr>
              <w:rPr>
                <w:rFonts w:ascii="Times New Roman" w:hAnsi="Times New Roman" w:cs="Times New Roman"/>
              </w:rPr>
            </w:pPr>
            <w:r w:rsidRPr="009B6976">
              <w:rPr>
                <w:rFonts w:ascii="Times New Roman" w:hAnsi="Times New Roman" w:cs="Times New Roman"/>
                <w:b/>
              </w:rPr>
              <w:t>1.</w:t>
            </w:r>
            <w:r w:rsidR="00B21318">
              <w:rPr>
                <w:rFonts w:ascii="Times New Roman" w:hAnsi="Times New Roman" w:cs="Times New Roman"/>
                <w:b/>
              </w:rPr>
              <w:t>2</w:t>
            </w:r>
            <w:r w:rsidRPr="009B6976">
              <w:rPr>
                <w:rFonts w:ascii="Times New Roman" w:hAnsi="Times New Roman" w:cs="Times New Roman"/>
                <w:b/>
              </w:rPr>
              <w:t>. Розвиток туризму.</w:t>
            </w:r>
          </w:p>
        </w:tc>
        <w:tc>
          <w:tcPr>
            <w:tcW w:w="4532" w:type="dxa"/>
            <w:tcBorders>
              <w:bottom w:val="single" w:sz="4" w:space="0" w:color="auto"/>
            </w:tcBorders>
            <w:vAlign w:val="center"/>
          </w:tcPr>
          <w:p w:rsidR="009B6976" w:rsidRPr="009B6976" w:rsidRDefault="009B6976" w:rsidP="00B21318">
            <w:pPr>
              <w:rPr>
                <w:rFonts w:ascii="Times New Roman" w:hAnsi="Times New Roman" w:cs="Times New Roman"/>
              </w:rPr>
            </w:pPr>
            <w:r w:rsidRPr="009B6976">
              <w:rPr>
                <w:rFonts w:ascii="Times New Roman" w:hAnsi="Times New Roman" w:cs="Times New Roman"/>
              </w:rPr>
              <w:t>1.</w:t>
            </w:r>
            <w:r w:rsidR="00B21318">
              <w:rPr>
                <w:rFonts w:ascii="Times New Roman" w:hAnsi="Times New Roman" w:cs="Times New Roman"/>
              </w:rPr>
              <w:t>2</w:t>
            </w:r>
            <w:r w:rsidRPr="009B6976">
              <w:rPr>
                <w:rFonts w:ascii="Times New Roman" w:hAnsi="Times New Roman" w:cs="Times New Roman"/>
              </w:rPr>
              <w:t xml:space="preserve">.1. </w:t>
            </w:r>
            <w:r w:rsidRPr="009B6976">
              <w:rPr>
                <w:rFonts w:ascii="Times New Roman" w:hAnsi="Times New Roman" w:cs="Times New Roman"/>
                <w:bCs/>
              </w:rPr>
              <w:t>Формування каталогу туристичних об’єктів в громаді.</w:t>
            </w:r>
          </w:p>
        </w:tc>
      </w:tr>
      <w:tr w:rsidR="009B6976" w:rsidRPr="009B6976" w:rsidTr="00DC61EA">
        <w:trPr>
          <w:trHeight w:hRule="exact" w:val="850"/>
          <w:jc w:val="center"/>
        </w:trPr>
        <w:tc>
          <w:tcPr>
            <w:tcW w:w="2689" w:type="dxa"/>
            <w:vMerge/>
          </w:tcPr>
          <w:p w:rsidR="009B6976" w:rsidRPr="009B6976" w:rsidRDefault="009B6976" w:rsidP="009B6976">
            <w:pPr>
              <w:numPr>
                <w:ilvl w:val="0"/>
                <w:numId w:val="39"/>
              </w:numPr>
              <w:rPr>
                <w:rFonts w:ascii="Times New Roman" w:hAnsi="Times New Roman" w:cs="Times New Roman"/>
              </w:rPr>
            </w:pPr>
          </w:p>
        </w:tc>
        <w:tc>
          <w:tcPr>
            <w:tcW w:w="2409" w:type="dxa"/>
            <w:vMerge/>
          </w:tcPr>
          <w:p w:rsidR="009B6976" w:rsidRPr="009B6976" w:rsidRDefault="009B6976" w:rsidP="009B6976">
            <w:pPr>
              <w:rPr>
                <w:rFonts w:ascii="Times New Roman" w:hAnsi="Times New Roman" w:cs="Times New Roman"/>
              </w:rPr>
            </w:pPr>
          </w:p>
        </w:tc>
        <w:tc>
          <w:tcPr>
            <w:tcW w:w="4532" w:type="dxa"/>
            <w:vAlign w:val="center"/>
          </w:tcPr>
          <w:p w:rsidR="009B6976" w:rsidRPr="00DC61EA" w:rsidRDefault="009B6976" w:rsidP="009B6976">
            <w:pPr>
              <w:rPr>
                <w:rFonts w:ascii="Times New Roman" w:hAnsi="Times New Roman" w:cs="Times New Roman"/>
              </w:rPr>
            </w:pPr>
            <w:r w:rsidRPr="00DC61EA">
              <w:rPr>
                <w:rFonts w:ascii="Times New Roman" w:hAnsi="Times New Roman" w:cs="Times New Roman"/>
              </w:rPr>
              <w:t>1.</w:t>
            </w:r>
            <w:r w:rsidR="008E0E94" w:rsidRPr="00DC61EA">
              <w:rPr>
                <w:rFonts w:ascii="Times New Roman" w:hAnsi="Times New Roman" w:cs="Times New Roman"/>
              </w:rPr>
              <w:t>2</w:t>
            </w:r>
            <w:r w:rsidRPr="00DC61EA">
              <w:rPr>
                <w:rFonts w:ascii="Times New Roman" w:hAnsi="Times New Roman" w:cs="Times New Roman"/>
              </w:rPr>
              <w:t xml:space="preserve">.2. </w:t>
            </w:r>
            <w:r w:rsidR="00DC61EA">
              <w:rPr>
                <w:rFonts w:ascii="Times New Roman" w:hAnsi="Times New Roman" w:cs="Times New Roman"/>
              </w:rPr>
              <w:t xml:space="preserve">Створення </w:t>
            </w:r>
            <w:r w:rsidR="00DC61EA" w:rsidRPr="00DC61EA">
              <w:rPr>
                <w:rFonts w:ascii="Times New Roman" w:hAnsi="Times New Roman" w:cs="Times New Roman"/>
                <w:color w:val="000000"/>
              </w:rPr>
              <w:t>культурно-туристичного маршруту «Саксаганський край легендами овіяний».</w:t>
            </w:r>
          </w:p>
          <w:p w:rsidR="009B6976" w:rsidRPr="00DC61EA" w:rsidRDefault="009B6976" w:rsidP="009B6976">
            <w:pPr>
              <w:rPr>
                <w:rFonts w:ascii="Times New Roman" w:hAnsi="Times New Roman" w:cs="Times New Roman"/>
              </w:rPr>
            </w:pPr>
          </w:p>
        </w:tc>
      </w:tr>
      <w:tr w:rsidR="009B6976" w:rsidRPr="009B6976" w:rsidTr="00497B4D">
        <w:trPr>
          <w:trHeight w:hRule="exact" w:val="736"/>
          <w:jc w:val="center"/>
        </w:trPr>
        <w:tc>
          <w:tcPr>
            <w:tcW w:w="2689" w:type="dxa"/>
            <w:vMerge/>
          </w:tcPr>
          <w:p w:rsidR="009B6976" w:rsidRPr="009B6976" w:rsidRDefault="009B6976" w:rsidP="009B6976">
            <w:pPr>
              <w:numPr>
                <w:ilvl w:val="0"/>
                <w:numId w:val="39"/>
              </w:numPr>
              <w:rPr>
                <w:rFonts w:ascii="Times New Roman" w:hAnsi="Times New Roman" w:cs="Times New Roman"/>
              </w:rPr>
            </w:pPr>
          </w:p>
        </w:tc>
        <w:tc>
          <w:tcPr>
            <w:tcW w:w="2409" w:type="dxa"/>
            <w:vMerge/>
          </w:tcPr>
          <w:p w:rsidR="009B6976" w:rsidRPr="009B6976" w:rsidRDefault="009B6976" w:rsidP="009B6976">
            <w:pPr>
              <w:rPr>
                <w:rFonts w:ascii="Times New Roman" w:hAnsi="Times New Roman" w:cs="Times New Roman"/>
              </w:rPr>
            </w:pPr>
          </w:p>
        </w:tc>
        <w:tc>
          <w:tcPr>
            <w:tcW w:w="4532" w:type="dxa"/>
            <w:vAlign w:val="center"/>
          </w:tcPr>
          <w:p w:rsidR="009B6976" w:rsidRPr="00DC61EA" w:rsidRDefault="009B6976" w:rsidP="00497B4D">
            <w:pPr>
              <w:rPr>
                <w:rFonts w:ascii="Times New Roman" w:hAnsi="Times New Roman" w:cs="Times New Roman"/>
              </w:rPr>
            </w:pPr>
            <w:r w:rsidRPr="00DC61EA">
              <w:rPr>
                <w:rFonts w:ascii="Times New Roman" w:hAnsi="Times New Roman" w:cs="Times New Roman"/>
              </w:rPr>
              <w:t>1.</w:t>
            </w:r>
            <w:r w:rsidR="008E0E94" w:rsidRPr="00DC61EA">
              <w:rPr>
                <w:rFonts w:ascii="Times New Roman" w:hAnsi="Times New Roman" w:cs="Times New Roman"/>
              </w:rPr>
              <w:t>2</w:t>
            </w:r>
            <w:r w:rsidRPr="00DC61EA">
              <w:rPr>
                <w:rFonts w:ascii="Times New Roman" w:hAnsi="Times New Roman" w:cs="Times New Roman"/>
              </w:rPr>
              <w:t xml:space="preserve">.3. Розміщення туристичної навігації на в’їзді до </w:t>
            </w:r>
            <w:r w:rsidR="00EB1D92">
              <w:rPr>
                <w:rFonts w:ascii="Times New Roman" w:hAnsi="Times New Roman" w:cs="Times New Roman"/>
              </w:rPr>
              <w:t xml:space="preserve">головної садиби </w:t>
            </w:r>
            <w:r w:rsidR="008E0E94" w:rsidRPr="00DC61EA">
              <w:rPr>
                <w:rFonts w:ascii="Times New Roman" w:hAnsi="Times New Roman" w:cs="Times New Roman"/>
              </w:rPr>
              <w:t xml:space="preserve">ТГ – с. </w:t>
            </w:r>
            <w:proofErr w:type="spellStart"/>
            <w:r w:rsidR="008E0E94" w:rsidRPr="00DC61EA">
              <w:rPr>
                <w:rFonts w:ascii="Times New Roman" w:hAnsi="Times New Roman" w:cs="Times New Roman"/>
              </w:rPr>
              <w:t>Саксагань</w:t>
            </w:r>
            <w:proofErr w:type="spellEnd"/>
            <w:r w:rsidRPr="00DC61EA">
              <w:rPr>
                <w:rFonts w:ascii="Times New Roman" w:hAnsi="Times New Roman" w:cs="Times New Roman"/>
              </w:rPr>
              <w:t>.</w:t>
            </w:r>
          </w:p>
        </w:tc>
      </w:tr>
      <w:tr w:rsidR="009B6976" w:rsidRPr="009B6976" w:rsidTr="00D31ADA">
        <w:trPr>
          <w:trHeight w:hRule="exact" w:val="691"/>
          <w:jc w:val="center"/>
        </w:trPr>
        <w:tc>
          <w:tcPr>
            <w:tcW w:w="2689" w:type="dxa"/>
            <w:vMerge/>
          </w:tcPr>
          <w:p w:rsidR="009B6976" w:rsidRPr="009B6976" w:rsidRDefault="009B6976" w:rsidP="009B6976">
            <w:pPr>
              <w:numPr>
                <w:ilvl w:val="0"/>
                <w:numId w:val="39"/>
              </w:numPr>
              <w:rPr>
                <w:rFonts w:ascii="Times New Roman" w:hAnsi="Times New Roman" w:cs="Times New Roman"/>
              </w:rPr>
            </w:pPr>
          </w:p>
        </w:tc>
        <w:tc>
          <w:tcPr>
            <w:tcW w:w="2409" w:type="dxa"/>
            <w:vMerge/>
          </w:tcPr>
          <w:p w:rsidR="009B6976" w:rsidRPr="009B6976" w:rsidRDefault="009B6976" w:rsidP="009B6976">
            <w:pPr>
              <w:rPr>
                <w:rFonts w:ascii="Times New Roman" w:hAnsi="Times New Roman" w:cs="Times New Roman"/>
              </w:rPr>
            </w:pPr>
          </w:p>
        </w:tc>
        <w:tc>
          <w:tcPr>
            <w:tcW w:w="4532" w:type="dxa"/>
            <w:vAlign w:val="center"/>
          </w:tcPr>
          <w:p w:rsidR="009B6976" w:rsidRPr="009B6976" w:rsidRDefault="009B6976" w:rsidP="009B6976">
            <w:pPr>
              <w:rPr>
                <w:rFonts w:ascii="Times New Roman" w:hAnsi="Times New Roman" w:cs="Times New Roman"/>
              </w:rPr>
            </w:pPr>
            <w:r w:rsidRPr="009B6976">
              <w:rPr>
                <w:rFonts w:ascii="Times New Roman" w:hAnsi="Times New Roman" w:cs="Times New Roman"/>
              </w:rPr>
              <w:t>1.</w:t>
            </w:r>
            <w:r w:rsidR="008E0E94">
              <w:rPr>
                <w:rFonts w:ascii="Times New Roman" w:hAnsi="Times New Roman" w:cs="Times New Roman"/>
              </w:rPr>
              <w:t>2</w:t>
            </w:r>
            <w:r w:rsidRPr="009B6976">
              <w:rPr>
                <w:rFonts w:ascii="Times New Roman" w:hAnsi="Times New Roman" w:cs="Times New Roman"/>
              </w:rPr>
              <w:t xml:space="preserve">.4. Розробка туристичної </w:t>
            </w:r>
            <w:proofErr w:type="spellStart"/>
            <w:r w:rsidRPr="009B6976">
              <w:rPr>
                <w:rFonts w:ascii="Times New Roman" w:hAnsi="Times New Roman" w:cs="Times New Roman"/>
              </w:rPr>
              <w:t>промопродукції</w:t>
            </w:r>
            <w:proofErr w:type="spellEnd"/>
            <w:r w:rsidRPr="009B6976">
              <w:rPr>
                <w:rFonts w:ascii="Times New Roman" w:hAnsi="Times New Roman" w:cs="Times New Roman"/>
              </w:rPr>
              <w:t xml:space="preserve"> і туристичного розділу на сайті громади.</w:t>
            </w:r>
          </w:p>
          <w:p w:rsidR="009B6976" w:rsidRPr="009B6976" w:rsidRDefault="009B6976" w:rsidP="009B6976">
            <w:pPr>
              <w:rPr>
                <w:rFonts w:ascii="Times New Roman" w:hAnsi="Times New Roman" w:cs="Times New Roman"/>
              </w:rPr>
            </w:pPr>
          </w:p>
        </w:tc>
      </w:tr>
      <w:tr w:rsidR="00D31ADA" w:rsidRPr="009B6976" w:rsidTr="00497B4D">
        <w:trPr>
          <w:trHeight w:hRule="exact" w:val="670"/>
          <w:jc w:val="center"/>
        </w:trPr>
        <w:tc>
          <w:tcPr>
            <w:tcW w:w="2689" w:type="dxa"/>
            <w:vMerge w:val="restart"/>
          </w:tcPr>
          <w:p w:rsidR="00D31ADA" w:rsidRPr="009B6976" w:rsidRDefault="00D31ADA" w:rsidP="00C95222">
            <w:pPr>
              <w:rPr>
                <w:rFonts w:ascii="Times New Roman" w:hAnsi="Times New Roman" w:cs="Times New Roman"/>
              </w:rPr>
            </w:pPr>
            <w:r w:rsidRPr="009B6976">
              <w:rPr>
                <w:rFonts w:ascii="Times New Roman" w:hAnsi="Times New Roman" w:cs="Times New Roman"/>
                <w:b/>
              </w:rPr>
              <w:t xml:space="preserve">2. Покращення якості </w:t>
            </w:r>
            <w:r w:rsidR="00404311">
              <w:rPr>
                <w:rFonts w:ascii="Times New Roman" w:hAnsi="Times New Roman" w:cs="Times New Roman"/>
                <w:b/>
              </w:rPr>
              <w:t>життя, середовищ  і</w:t>
            </w:r>
            <w:r>
              <w:rPr>
                <w:rFonts w:ascii="Times New Roman" w:hAnsi="Times New Roman" w:cs="Times New Roman"/>
                <w:b/>
              </w:rPr>
              <w:t xml:space="preserve"> якості послуг для мешканців громади</w:t>
            </w:r>
            <w:r w:rsidRPr="009B6976">
              <w:rPr>
                <w:rFonts w:ascii="Times New Roman" w:hAnsi="Times New Roman" w:cs="Times New Roman"/>
                <w:b/>
              </w:rPr>
              <w:t>.</w:t>
            </w:r>
          </w:p>
        </w:tc>
        <w:tc>
          <w:tcPr>
            <w:tcW w:w="2409" w:type="dxa"/>
            <w:vMerge w:val="restart"/>
          </w:tcPr>
          <w:p w:rsidR="00D31ADA" w:rsidRPr="009B6976" w:rsidRDefault="00D31ADA" w:rsidP="00C95222">
            <w:pPr>
              <w:rPr>
                <w:rFonts w:ascii="Times New Roman" w:hAnsi="Times New Roman" w:cs="Times New Roman"/>
              </w:rPr>
            </w:pPr>
            <w:r w:rsidRPr="009B6976">
              <w:rPr>
                <w:rFonts w:ascii="Times New Roman" w:hAnsi="Times New Roman" w:cs="Times New Roman"/>
                <w:b/>
              </w:rPr>
              <w:t xml:space="preserve">2.1. </w:t>
            </w:r>
            <w:r>
              <w:rPr>
                <w:rFonts w:ascii="Times New Roman" w:hAnsi="Times New Roman" w:cs="Times New Roman"/>
                <w:b/>
              </w:rPr>
              <w:t>Вдосконалення транспортної системи та модернізація інженерної інфраструктури</w:t>
            </w:r>
            <w:r w:rsidRPr="009B6976">
              <w:rPr>
                <w:rFonts w:ascii="Times New Roman" w:hAnsi="Times New Roman" w:cs="Times New Roman"/>
                <w:b/>
              </w:rPr>
              <w:t>.</w:t>
            </w:r>
          </w:p>
        </w:tc>
        <w:tc>
          <w:tcPr>
            <w:tcW w:w="4532" w:type="dxa"/>
            <w:vAlign w:val="center"/>
          </w:tcPr>
          <w:p w:rsidR="00D31ADA" w:rsidRPr="009B6976" w:rsidRDefault="00D31ADA" w:rsidP="009B6976">
            <w:pPr>
              <w:rPr>
                <w:rFonts w:ascii="Times New Roman" w:hAnsi="Times New Roman" w:cs="Times New Roman"/>
              </w:rPr>
            </w:pPr>
            <w:r w:rsidRPr="009B6976">
              <w:rPr>
                <w:rFonts w:ascii="Times New Roman" w:hAnsi="Times New Roman" w:cs="Times New Roman"/>
              </w:rPr>
              <w:t xml:space="preserve">2.1.1. </w:t>
            </w:r>
            <w:r>
              <w:rPr>
                <w:rFonts w:ascii="Times New Roman" w:hAnsi="Times New Roman" w:cs="Times New Roman"/>
              </w:rPr>
              <w:t>Ремонт (ямковий та капітальний) автомобільних шляхів на</w:t>
            </w:r>
            <w:r w:rsidR="00DC61EA">
              <w:rPr>
                <w:rFonts w:ascii="Times New Roman" w:hAnsi="Times New Roman" w:cs="Times New Roman"/>
              </w:rPr>
              <w:t xml:space="preserve"> території </w:t>
            </w:r>
            <w:r>
              <w:rPr>
                <w:rFonts w:ascii="Times New Roman" w:hAnsi="Times New Roman" w:cs="Times New Roman"/>
              </w:rPr>
              <w:t>ТГ</w:t>
            </w:r>
            <w:r w:rsidRPr="009B6976">
              <w:rPr>
                <w:rFonts w:ascii="Times New Roman" w:hAnsi="Times New Roman" w:cs="Times New Roman"/>
              </w:rPr>
              <w:t>.</w:t>
            </w:r>
          </w:p>
          <w:p w:rsidR="00D31ADA" w:rsidRPr="009B6976" w:rsidRDefault="00D31ADA" w:rsidP="009B6976">
            <w:pPr>
              <w:rPr>
                <w:rFonts w:ascii="Times New Roman" w:hAnsi="Times New Roman" w:cs="Times New Roman"/>
              </w:rPr>
            </w:pPr>
          </w:p>
        </w:tc>
      </w:tr>
      <w:tr w:rsidR="00D31ADA" w:rsidRPr="009B6976" w:rsidTr="00C175DA">
        <w:trPr>
          <w:trHeight w:hRule="exact" w:val="888"/>
          <w:jc w:val="center"/>
        </w:trPr>
        <w:tc>
          <w:tcPr>
            <w:tcW w:w="2689" w:type="dxa"/>
            <w:vMerge/>
          </w:tcPr>
          <w:p w:rsidR="00D31ADA" w:rsidRPr="009B6976" w:rsidRDefault="00D31ADA" w:rsidP="009B6976">
            <w:pPr>
              <w:rPr>
                <w:rFonts w:ascii="Times New Roman" w:hAnsi="Times New Roman" w:cs="Times New Roman"/>
                <w:b/>
              </w:rPr>
            </w:pPr>
          </w:p>
        </w:tc>
        <w:tc>
          <w:tcPr>
            <w:tcW w:w="2409" w:type="dxa"/>
            <w:vMerge/>
          </w:tcPr>
          <w:p w:rsidR="00D31ADA" w:rsidRPr="009B6976" w:rsidRDefault="00D31ADA" w:rsidP="009B6976">
            <w:pPr>
              <w:rPr>
                <w:rFonts w:ascii="Times New Roman" w:hAnsi="Times New Roman" w:cs="Times New Roman"/>
              </w:rPr>
            </w:pPr>
          </w:p>
        </w:tc>
        <w:tc>
          <w:tcPr>
            <w:tcW w:w="4532" w:type="dxa"/>
            <w:vAlign w:val="center"/>
          </w:tcPr>
          <w:p w:rsidR="00D31ADA" w:rsidRPr="009B6976" w:rsidRDefault="00D31ADA" w:rsidP="00497B4D">
            <w:pPr>
              <w:rPr>
                <w:rFonts w:ascii="Times New Roman" w:hAnsi="Times New Roman" w:cs="Times New Roman"/>
                <w:b/>
              </w:rPr>
            </w:pPr>
            <w:r w:rsidRPr="009B6976">
              <w:rPr>
                <w:rFonts w:ascii="Times New Roman" w:hAnsi="Times New Roman" w:cs="Times New Roman"/>
              </w:rPr>
              <w:t xml:space="preserve">2.1.2. </w:t>
            </w:r>
            <w:r>
              <w:rPr>
                <w:rFonts w:ascii="Times New Roman" w:hAnsi="Times New Roman" w:cs="Times New Roman"/>
              </w:rPr>
              <w:t>Будівництво, реконструкція та ремонт</w:t>
            </w:r>
            <w:r w:rsidRPr="00416666">
              <w:rPr>
                <w:rFonts w:ascii="Times New Roman" w:hAnsi="Times New Roman" w:cs="Times New Roman"/>
              </w:rPr>
              <w:t xml:space="preserve"> мереж водопостачання та </w:t>
            </w:r>
            <w:r w:rsidR="00C175DA">
              <w:rPr>
                <w:rFonts w:ascii="Times New Roman" w:hAnsi="Times New Roman" w:cs="Times New Roman"/>
              </w:rPr>
              <w:t>водовідведення в населених пунктах  громади</w:t>
            </w:r>
            <w:r w:rsidRPr="00416666">
              <w:rPr>
                <w:rFonts w:ascii="Times New Roman" w:hAnsi="Times New Roman" w:cs="Times New Roman"/>
              </w:rPr>
              <w:t>.</w:t>
            </w:r>
          </w:p>
        </w:tc>
      </w:tr>
      <w:tr w:rsidR="00D31ADA" w:rsidRPr="009B6976" w:rsidTr="00D31ADA">
        <w:trPr>
          <w:trHeight w:hRule="exact" w:val="822"/>
          <w:jc w:val="center"/>
        </w:trPr>
        <w:tc>
          <w:tcPr>
            <w:tcW w:w="2689" w:type="dxa"/>
            <w:vMerge/>
          </w:tcPr>
          <w:p w:rsidR="00D31ADA" w:rsidRPr="009B6976" w:rsidRDefault="00D31ADA" w:rsidP="009B6976">
            <w:pPr>
              <w:rPr>
                <w:rFonts w:ascii="Times New Roman" w:hAnsi="Times New Roman" w:cs="Times New Roman"/>
                <w:b/>
              </w:rPr>
            </w:pPr>
          </w:p>
        </w:tc>
        <w:tc>
          <w:tcPr>
            <w:tcW w:w="2409" w:type="dxa"/>
            <w:vMerge/>
          </w:tcPr>
          <w:p w:rsidR="00D31ADA" w:rsidRPr="009B6976" w:rsidRDefault="00D31ADA" w:rsidP="009B6976">
            <w:pPr>
              <w:rPr>
                <w:rFonts w:ascii="Times New Roman" w:hAnsi="Times New Roman" w:cs="Times New Roman"/>
              </w:rPr>
            </w:pPr>
          </w:p>
        </w:tc>
        <w:tc>
          <w:tcPr>
            <w:tcW w:w="4532" w:type="dxa"/>
            <w:vAlign w:val="center"/>
          </w:tcPr>
          <w:p w:rsidR="00D31ADA" w:rsidRPr="009B6976" w:rsidRDefault="00D31ADA" w:rsidP="0083223C">
            <w:pPr>
              <w:rPr>
                <w:rFonts w:ascii="Times New Roman" w:hAnsi="Times New Roman" w:cs="Times New Roman"/>
              </w:rPr>
            </w:pPr>
            <w:r w:rsidRPr="009B6976">
              <w:rPr>
                <w:rFonts w:ascii="Times New Roman" w:hAnsi="Times New Roman" w:cs="Times New Roman"/>
              </w:rPr>
              <w:t xml:space="preserve">2.1.3. </w:t>
            </w:r>
            <w:r>
              <w:rPr>
                <w:rFonts w:ascii="Times New Roman" w:hAnsi="Times New Roman" w:cs="Times New Roman"/>
              </w:rPr>
              <w:t>Капітальний ремонт та модернізація освітніх,  медичних  закладів та закладів культури.</w:t>
            </w:r>
          </w:p>
        </w:tc>
      </w:tr>
      <w:tr w:rsidR="00D31ADA" w:rsidRPr="009B6976" w:rsidTr="00497B4D">
        <w:trPr>
          <w:trHeight w:hRule="exact" w:val="613"/>
          <w:jc w:val="center"/>
        </w:trPr>
        <w:tc>
          <w:tcPr>
            <w:tcW w:w="2689" w:type="dxa"/>
            <w:vMerge/>
          </w:tcPr>
          <w:p w:rsidR="00D31ADA" w:rsidRPr="009B6976" w:rsidRDefault="00D31ADA" w:rsidP="009B6976">
            <w:pPr>
              <w:rPr>
                <w:rFonts w:ascii="Times New Roman" w:hAnsi="Times New Roman" w:cs="Times New Roman"/>
                <w:b/>
              </w:rPr>
            </w:pPr>
          </w:p>
        </w:tc>
        <w:tc>
          <w:tcPr>
            <w:tcW w:w="2409" w:type="dxa"/>
            <w:vMerge/>
          </w:tcPr>
          <w:p w:rsidR="00D31ADA" w:rsidRPr="009B6976" w:rsidRDefault="00D31ADA" w:rsidP="009B6976">
            <w:pPr>
              <w:rPr>
                <w:rFonts w:ascii="Times New Roman" w:hAnsi="Times New Roman" w:cs="Times New Roman"/>
              </w:rPr>
            </w:pPr>
          </w:p>
        </w:tc>
        <w:tc>
          <w:tcPr>
            <w:tcW w:w="4532" w:type="dxa"/>
            <w:vAlign w:val="center"/>
          </w:tcPr>
          <w:p w:rsidR="00D31ADA" w:rsidRPr="009B6976" w:rsidRDefault="00D31ADA" w:rsidP="0083223C">
            <w:pPr>
              <w:rPr>
                <w:rFonts w:ascii="Times New Roman" w:hAnsi="Times New Roman" w:cs="Times New Roman"/>
              </w:rPr>
            </w:pPr>
            <w:r>
              <w:rPr>
                <w:rFonts w:ascii="Times New Roman" w:hAnsi="Times New Roman" w:cs="Times New Roman"/>
              </w:rPr>
              <w:t>2.1.4. Реконструкція</w:t>
            </w:r>
            <w:r w:rsidR="00894322">
              <w:rPr>
                <w:rFonts w:ascii="Times New Roman" w:hAnsi="Times New Roman" w:cs="Times New Roman"/>
              </w:rPr>
              <w:t xml:space="preserve"> </w:t>
            </w:r>
            <w:r>
              <w:rPr>
                <w:rFonts w:ascii="Times New Roman" w:hAnsi="Times New Roman" w:cs="Times New Roman"/>
              </w:rPr>
              <w:t xml:space="preserve"> та будівництво нових спортивних </w:t>
            </w:r>
            <w:r w:rsidR="003375D4">
              <w:rPr>
                <w:rFonts w:ascii="Times New Roman" w:hAnsi="Times New Roman" w:cs="Times New Roman"/>
              </w:rPr>
              <w:t>та дитячих майданчиків</w:t>
            </w:r>
            <w:r>
              <w:rPr>
                <w:rFonts w:ascii="Times New Roman" w:hAnsi="Times New Roman" w:cs="Times New Roman"/>
              </w:rPr>
              <w:t>.</w:t>
            </w:r>
          </w:p>
        </w:tc>
      </w:tr>
      <w:tr w:rsidR="00D31ADA" w:rsidRPr="009B6976" w:rsidTr="00497B4D">
        <w:trPr>
          <w:trHeight w:hRule="exact" w:val="582"/>
          <w:jc w:val="center"/>
        </w:trPr>
        <w:tc>
          <w:tcPr>
            <w:tcW w:w="2689" w:type="dxa"/>
            <w:vMerge/>
          </w:tcPr>
          <w:p w:rsidR="00D31ADA" w:rsidRPr="009B6976" w:rsidRDefault="00D31ADA" w:rsidP="009B6976">
            <w:pPr>
              <w:rPr>
                <w:rFonts w:ascii="Times New Roman" w:hAnsi="Times New Roman" w:cs="Times New Roman"/>
                <w:b/>
              </w:rPr>
            </w:pPr>
          </w:p>
        </w:tc>
        <w:tc>
          <w:tcPr>
            <w:tcW w:w="2409" w:type="dxa"/>
            <w:vMerge/>
          </w:tcPr>
          <w:p w:rsidR="00D31ADA" w:rsidRPr="009B6976" w:rsidRDefault="00D31ADA" w:rsidP="009B6976">
            <w:pPr>
              <w:rPr>
                <w:rFonts w:ascii="Times New Roman" w:hAnsi="Times New Roman" w:cs="Times New Roman"/>
              </w:rPr>
            </w:pPr>
          </w:p>
        </w:tc>
        <w:tc>
          <w:tcPr>
            <w:tcW w:w="4532" w:type="dxa"/>
            <w:vAlign w:val="center"/>
          </w:tcPr>
          <w:p w:rsidR="00D31ADA" w:rsidRPr="00C175DA" w:rsidRDefault="00D31ADA" w:rsidP="000851FA">
            <w:pPr>
              <w:rPr>
                <w:rFonts w:ascii="Times New Roman" w:hAnsi="Times New Roman" w:cs="Times New Roman"/>
              </w:rPr>
            </w:pPr>
            <w:r w:rsidRPr="00C175DA">
              <w:rPr>
                <w:rFonts w:ascii="Times New Roman" w:hAnsi="Times New Roman" w:cs="Times New Roman"/>
              </w:rPr>
              <w:t>2.1.5. Облаштування  мереж вуличного освітлення.</w:t>
            </w:r>
          </w:p>
        </w:tc>
      </w:tr>
      <w:tr w:rsidR="00D31ADA" w:rsidRPr="009B6976" w:rsidTr="00C175DA">
        <w:trPr>
          <w:trHeight w:hRule="exact" w:val="1276"/>
          <w:jc w:val="center"/>
        </w:trPr>
        <w:tc>
          <w:tcPr>
            <w:tcW w:w="2689" w:type="dxa"/>
            <w:vMerge/>
          </w:tcPr>
          <w:p w:rsidR="00D31ADA" w:rsidRPr="009B6976" w:rsidRDefault="00D31ADA" w:rsidP="009B6976">
            <w:pPr>
              <w:rPr>
                <w:rFonts w:ascii="Times New Roman" w:hAnsi="Times New Roman" w:cs="Times New Roman"/>
                <w:b/>
              </w:rPr>
            </w:pPr>
          </w:p>
        </w:tc>
        <w:tc>
          <w:tcPr>
            <w:tcW w:w="2409" w:type="dxa"/>
            <w:vMerge/>
          </w:tcPr>
          <w:p w:rsidR="00D31ADA" w:rsidRPr="009B6976" w:rsidRDefault="00D31ADA" w:rsidP="009B6976">
            <w:pPr>
              <w:rPr>
                <w:rFonts w:ascii="Times New Roman" w:hAnsi="Times New Roman" w:cs="Times New Roman"/>
              </w:rPr>
            </w:pPr>
          </w:p>
        </w:tc>
        <w:tc>
          <w:tcPr>
            <w:tcW w:w="4532" w:type="dxa"/>
            <w:vAlign w:val="center"/>
          </w:tcPr>
          <w:p w:rsidR="00D31ADA" w:rsidRPr="00C175DA" w:rsidRDefault="00D31ADA" w:rsidP="000851FA">
            <w:pPr>
              <w:rPr>
                <w:rFonts w:ascii="Times New Roman" w:hAnsi="Times New Roman" w:cs="Times New Roman"/>
              </w:rPr>
            </w:pPr>
            <w:r w:rsidRPr="00C175DA">
              <w:rPr>
                <w:rFonts w:ascii="Times New Roman" w:hAnsi="Times New Roman" w:cs="Times New Roman"/>
              </w:rPr>
              <w:t xml:space="preserve">2.1.6. </w:t>
            </w:r>
            <w:r w:rsidRPr="00C175DA">
              <w:rPr>
                <w:rFonts w:ascii="Times New Roman" w:eastAsia="Times New Roman" w:hAnsi="Times New Roman" w:cs="Times New Roman"/>
                <w:lang w:eastAsia="uk-UA"/>
              </w:rPr>
              <w:t>Розвиток альтернативної енергетики,</w:t>
            </w:r>
            <w:r w:rsidR="00C175DA" w:rsidRPr="00C175DA">
              <w:rPr>
                <w:rFonts w:ascii="Times New Roman" w:eastAsia="Times New Roman" w:hAnsi="Times New Roman" w:cs="Times New Roman"/>
                <w:lang w:eastAsia="uk-UA"/>
              </w:rPr>
              <w:t xml:space="preserve"> перехід на відновлювані джерела енергії, </w:t>
            </w:r>
            <w:r w:rsidRPr="00C175DA">
              <w:rPr>
                <w:rFonts w:ascii="Times New Roman" w:eastAsia="Times New Roman" w:hAnsi="Times New Roman" w:cs="Times New Roman"/>
                <w:lang w:eastAsia="uk-UA"/>
              </w:rPr>
              <w:t xml:space="preserve">впровадження новітніх, </w:t>
            </w:r>
            <w:proofErr w:type="spellStart"/>
            <w:r w:rsidRPr="00C175DA">
              <w:rPr>
                <w:rFonts w:ascii="Times New Roman" w:eastAsia="Times New Roman" w:hAnsi="Times New Roman" w:cs="Times New Roman"/>
                <w:lang w:eastAsia="uk-UA"/>
              </w:rPr>
              <w:t>енергоефективних</w:t>
            </w:r>
            <w:proofErr w:type="spellEnd"/>
            <w:r w:rsidRPr="00C175DA">
              <w:rPr>
                <w:rFonts w:ascii="Times New Roman" w:eastAsia="Times New Roman" w:hAnsi="Times New Roman" w:cs="Times New Roman"/>
                <w:lang w:eastAsia="uk-UA"/>
              </w:rPr>
              <w:t xml:space="preserve"> технологій на терит</w:t>
            </w:r>
            <w:r w:rsidR="004433BE" w:rsidRPr="00C175DA">
              <w:rPr>
                <w:rFonts w:ascii="Times New Roman" w:eastAsia="Times New Roman" w:hAnsi="Times New Roman" w:cs="Times New Roman"/>
                <w:lang w:eastAsia="uk-UA"/>
              </w:rPr>
              <w:t>о</w:t>
            </w:r>
            <w:r w:rsidR="00C175DA" w:rsidRPr="00C175DA">
              <w:rPr>
                <w:rFonts w:ascii="Times New Roman" w:eastAsia="Times New Roman" w:hAnsi="Times New Roman" w:cs="Times New Roman"/>
                <w:lang w:eastAsia="uk-UA"/>
              </w:rPr>
              <w:t xml:space="preserve">рії </w:t>
            </w:r>
            <w:r w:rsidRPr="00C175DA">
              <w:rPr>
                <w:rFonts w:ascii="Times New Roman" w:eastAsia="Times New Roman" w:hAnsi="Times New Roman" w:cs="Times New Roman"/>
                <w:lang w:eastAsia="uk-UA"/>
              </w:rPr>
              <w:t>ТГ.</w:t>
            </w:r>
          </w:p>
        </w:tc>
      </w:tr>
      <w:tr w:rsidR="00171E81" w:rsidRPr="009B6976" w:rsidTr="009001A3">
        <w:trPr>
          <w:trHeight w:val="1114"/>
          <w:jc w:val="center"/>
        </w:trPr>
        <w:tc>
          <w:tcPr>
            <w:tcW w:w="2689" w:type="dxa"/>
            <w:vMerge/>
          </w:tcPr>
          <w:p w:rsidR="00171E81" w:rsidRPr="009B6976" w:rsidRDefault="00171E81" w:rsidP="009B6976">
            <w:pPr>
              <w:rPr>
                <w:rFonts w:ascii="Times New Roman" w:hAnsi="Times New Roman" w:cs="Times New Roman"/>
                <w:b/>
                <w:lang w:val="ru-RU"/>
              </w:rPr>
            </w:pPr>
          </w:p>
        </w:tc>
        <w:tc>
          <w:tcPr>
            <w:tcW w:w="2409" w:type="dxa"/>
            <w:vMerge w:val="restart"/>
          </w:tcPr>
          <w:p w:rsidR="00171E81" w:rsidRPr="009B6976" w:rsidRDefault="00171E81" w:rsidP="00C40B5B">
            <w:pPr>
              <w:rPr>
                <w:rFonts w:ascii="Times New Roman" w:hAnsi="Times New Roman" w:cs="Times New Roman"/>
              </w:rPr>
            </w:pPr>
            <w:r w:rsidRPr="009B6976">
              <w:rPr>
                <w:rFonts w:ascii="Times New Roman" w:hAnsi="Times New Roman" w:cs="Times New Roman"/>
                <w:b/>
              </w:rPr>
              <w:t xml:space="preserve">2.2. </w:t>
            </w:r>
            <w:r>
              <w:rPr>
                <w:rFonts w:ascii="Times New Roman" w:hAnsi="Times New Roman" w:cs="Times New Roman"/>
                <w:b/>
              </w:rPr>
              <w:t>Підвищення якості публічних послуг та інституційний розвиток громади</w:t>
            </w:r>
            <w:r w:rsidRPr="009B6976">
              <w:rPr>
                <w:rFonts w:ascii="Times New Roman" w:hAnsi="Times New Roman" w:cs="Times New Roman"/>
                <w:b/>
              </w:rPr>
              <w:t>.</w:t>
            </w:r>
          </w:p>
        </w:tc>
        <w:tc>
          <w:tcPr>
            <w:tcW w:w="4532" w:type="dxa"/>
            <w:vAlign w:val="center"/>
          </w:tcPr>
          <w:p w:rsidR="00171E81" w:rsidRPr="009B6976" w:rsidRDefault="00171E81" w:rsidP="009001A3">
            <w:pPr>
              <w:rPr>
                <w:rFonts w:ascii="Times New Roman" w:hAnsi="Times New Roman" w:cs="Times New Roman"/>
              </w:rPr>
            </w:pPr>
            <w:r w:rsidRPr="009B6976">
              <w:rPr>
                <w:rFonts w:ascii="Times New Roman" w:hAnsi="Times New Roman" w:cs="Times New Roman"/>
              </w:rPr>
              <w:t xml:space="preserve">2.2.1. </w:t>
            </w:r>
            <w:r w:rsidR="009001A3">
              <w:rPr>
                <w:rFonts w:ascii="Times New Roman" w:hAnsi="Times New Roman" w:cs="Times New Roman"/>
              </w:rPr>
              <w:t>Розширення переліку послуг Центру надання адміністративних послуг та на віддаленому робочому місці адміністратора ЦНАП</w:t>
            </w:r>
          </w:p>
        </w:tc>
      </w:tr>
      <w:tr w:rsidR="003375D4" w:rsidRPr="009B6976" w:rsidTr="003375D4">
        <w:trPr>
          <w:trHeight w:val="852"/>
          <w:jc w:val="center"/>
        </w:trPr>
        <w:tc>
          <w:tcPr>
            <w:tcW w:w="2689" w:type="dxa"/>
            <w:vMerge/>
          </w:tcPr>
          <w:p w:rsidR="003375D4" w:rsidRPr="009B6976" w:rsidRDefault="003375D4" w:rsidP="009B6976">
            <w:pPr>
              <w:rPr>
                <w:rFonts w:ascii="Times New Roman" w:hAnsi="Times New Roman" w:cs="Times New Roman"/>
                <w:b/>
                <w:lang w:val="ru-RU"/>
              </w:rPr>
            </w:pPr>
          </w:p>
        </w:tc>
        <w:tc>
          <w:tcPr>
            <w:tcW w:w="2409" w:type="dxa"/>
            <w:vMerge/>
          </w:tcPr>
          <w:p w:rsidR="003375D4" w:rsidRPr="009B6976" w:rsidRDefault="003375D4" w:rsidP="00C40B5B">
            <w:pPr>
              <w:rPr>
                <w:rFonts w:ascii="Times New Roman" w:hAnsi="Times New Roman" w:cs="Times New Roman"/>
                <w:b/>
              </w:rPr>
            </w:pPr>
          </w:p>
        </w:tc>
        <w:tc>
          <w:tcPr>
            <w:tcW w:w="4532" w:type="dxa"/>
            <w:vAlign w:val="center"/>
          </w:tcPr>
          <w:p w:rsidR="003375D4" w:rsidRPr="00894322" w:rsidRDefault="003375D4" w:rsidP="003375D4">
            <w:pPr>
              <w:rPr>
                <w:rFonts w:ascii="Times New Roman" w:hAnsi="Times New Roman" w:cs="Times New Roman"/>
              </w:rPr>
            </w:pPr>
            <w:r w:rsidRPr="00894322">
              <w:rPr>
                <w:rFonts w:ascii="Times New Roman" w:hAnsi="Times New Roman" w:cs="Times New Roman"/>
              </w:rPr>
              <w:t>2.2.2. Покращення надання освітніх, медичних, культурно-о</w:t>
            </w:r>
            <w:r w:rsidR="00EB1D92">
              <w:rPr>
                <w:rFonts w:ascii="Times New Roman" w:hAnsi="Times New Roman" w:cs="Times New Roman"/>
              </w:rPr>
              <w:t xml:space="preserve">здоровчих  послуг на території  </w:t>
            </w:r>
            <w:r w:rsidRPr="00894322">
              <w:rPr>
                <w:rFonts w:ascii="Times New Roman" w:hAnsi="Times New Roman" w:cs="Times New Roman"/>
              </w:rPr>
              <w:t>ТГ</w:t>
            </w:r>
          </w:p>
        </w:tc>
      </w:tr>
      <w:tr w:rsidR="003375D4" w:rsidRPr="009B6976" w:rsidTr="003375D4">
        <w:trPr>
          <w:trHeight w:val="852"/>
          <w:jc w:val="center"/>
        </w:trPr>
        <w:tc>
          <w:tcPr>
            <w:tcW w:w="2689" w:type="dxa"/>
            <w:vMerge/>
          </w:tcPr>
          <w:p w:rsidR="003375D4" w:rsidRPr="009B6976" w:rsidRDefault="003375D4" w:rsidP="009B6976">
            <w:pPr>
              <w:rPr>
                <w:rFonts w:ascii="Times New Roman" w:hAnsi="Times New Roman" w:cs="Times New Roman"/>
                <w:b/>
                <w:lang w:val="ru-RU"/>
              </w:rPr>
            </w:pPr>
          </w:p>
        </w:tc>
        <w:tc>
          <w:tcPr>
            <w:tcW w:w="2409" w:type="dxa"/>
            <w:vMerge/>
          </w:tcPr>
          <w:p w:rsidR="003375D4" w:rsidRPr="009B6976" w:rsidRDefault="003375D4" w:rsidP="00C40B5B">
            <w:pPr>
              <w:rPr>
                <w:rFonts w:ascii="Times New Roman" w:hAnsi="Times New Roman" w:cs="Times New Roman"/>
                <w:b/>
              </w:rPr>
            </w:pPr>
          </w:p>
        </w:tc>
        <w:tc>
          <w:tcPr>
            <w:tcW w:w="4532" w:type="dxa"/>
            <w:vAlign w:val="center"/>
          </w:tcPr>
          <w:p w:rsidR="003375D4" w:rsidRPr="00894322" w:rsidRDefault="003375D4" w:rsidP="003375D4">
            <w:pPr>
              <w:rPr>
                <w:rFonts w:ascii="Times New Roman" w:hAnsi="Times New Roman" w:cs="Times New Roman"/>
              </w:rPr>
            </w:pPr>
            <w:r w:rsidRPr="00894322">
              <w:rPr>
                <w:rFonts w:ascii="Times New Roman" w:hAnsi="Times New Roman" w:cs="Times New Roman"/>
              </w:rPr>
              <w:t xml:space="preserve">2.2.3 Придбання шкільних автобусів, соціального транспорту та модернізація та розширення  матеріально </w:t>
            </w:r>
            <w:proofErr w:type="spellStart"/>
            <w:r w:rsidRPr="00894322">
              <w:rPr>
                <w:rFonts w:ascii="Times New Roman" w:hAnsi="Times New Roman" w:cs="Times New Roman"/>
              </w:rPr>
              <w:t>–технічної</w:t>
            </w:r>
            <w:proofErr w:type="spellEnd"/>
            <w:r w:rsidRPr="00894322">
              <w:rPr>
                <w:rFonts w:ascii="Times New Roman" w:hAnsi="Times New Roman" w:cs="Times New Roman"/>
              </w:rPr>
              <w:t xml:space="preserve"> бази закладів соціальної сфери.</w:t>
            </w:r>
          </w:p>
        </w:tc>
      </w:tr>
      <w:tr w:rsidR="003A0E2C" w:rsidRPr="009B6976" w:rsidTr="003375D4">
        <w:trPr>
          <w:trHeight w:val="852"/>
          <w:jc w:val="center"/>
        </w:trPr>
        <w:tc>
          <w:tcPr>
            <w:tcW w:w="2689" w:type="dxa"/>
            <w:vMerge/>
          </w:tcPr>
          <w:p w:rsidR="003A0E2C" w:rsidRPr="00695A10" w:rsidRDefault="003A0E2C" w:rsidP="009B6976">
            <w:pPr>
              <w:rPr>
                <w:rFonts w:ascii="Times New Roman" w:hAnsi="Times New Roman" w:cs="Times New Roman"/>
                <w:b/>
              </w:rPr>
            </w:pPr>
          </w:p>
        </w:tc>
        <w:tc>
          <w:tcPr>
            <w:tcW w:w="2409" w:type="dxa"/>
            <w:vMerge/>
          </w:tcPr>
          <w:p w:rsidR="003A0E2C" w:rsidRPr="009B6976" w:rsidRDefault="003A0E2C" w:rsidP="00C40B5B">
            <w:pPr>
              <w:rPr>
                <w:rFonts w:ascii="Times New Roman" w:hAnsi="Times New Roman" w:cs="Times New Roman"/>
                <w:b/>
              </w:rPr>
            </w:pPr>
          </w:p>
        </w:tc>
        <w:tc>
          <w:tcPr>
            <w:tcW w:w="4532" w:type="dxa"/>
            <w:vAlign w:val="center"/>
          </w:tcPr>
          <w:p w:rsidR="006E6904" w:rsidRPr="00786A2B" w:rsidRDefault="006E6904" w:rsidP="006E6904">
            <w:pPr>
              <w:spacing w:after="0" w:line="240" w:lineRule="auto"/>
              <w:jc w:val="both"/>
              <w:rPr>
                <w:rFonts w:ascii="Times New Roman" w:hAnsi="Times New Roman" w:cs="Times New Roman"/>
                <w:color w:val="000000" w:themeColor="text1"/>
              </w:rPr>
            </w:pPr>
            <w:r w:rsidRPr="00786A2B">
              <w:rPr>
                <w:rFonts w:ascii="Times New Roman" w:hAnsi="Times New Roman" w:cs="Times New Roman"/>
                <w:color w:val="000000" w:themeColor="text1"/>
              </w:rPr>
              <w:t>2.2.4.</w:t>
            </w:r>
            <w:r w:rsidRPr="00786A2B">
              <w:rPr>
                <w:rFonts w:ascii="Times New Roman" w:eastAsia="Times New Roman" w:hAnsi="Times New Roman" w:cs="Times New Roman"/>
                <w:color w:val="000000" w:themeColor="text1"/>
                <w:lang w:eastAsia="uk-UA"/>
              </w:rPr>
              <w:t xml:space="preserve"> підвищення рівня доступності до</w:t>
            </w:r>
            <w:r w:rsidRPr="00786A2B">
              <w:rPr>
                <w:rFonts w:ascii="Times New Roman" w:hAnsi="Times New Roman" w:cs="Times New Roman"/>
                <w:color w:val="000000" w:themeColor="text1"/>
              </w:rPr>
              <w:t xml:space="preserve"> інформації щодо умов отримання соціальної послуги</w:t>
            </w:r>
          </w:p>
          <w:p w:rsidR="003A0E2C" w:rsidRPr="00786A2B" w:rsidRDefault="003A0E2C" w:rsidP="0052618D">
            <w:pPr>
              <w:spacing w:after="0" w:line="240" w:lineRule="auto"/>
              <w:jc w:val="both"/>
              <w:rPr>
                <w:rFonts w:ascii="Times New Roman" w:hAnsi="Times New Roman" w:cs="Times New Roman"/>
                <w:color w:val="000000" w:themeColor="text1"/>
              </w:rPr>
            </w:pPr>
          </w:p>
        </w:tc>
      </w:tr>
      <w:tr w:rsidR="0052618D" w:rsidRPr="009B6976" w:rsidTr="003375D4">
        <w:trPr>
          <w:trHeight w:val="852"/>
          <w:jc w:val="center"/>
        </w:trPr>
        <w:tc>
          <w:tcPr>
            <w:tcW w:w="2689" w:type="dxa"/>
            <w:vMerge/>
          </w:tcPr>
          <w:p w:rsidR="0052618D" w:rsidRPr="009B6976" w:rsidRDefault="0052618D" w:rsidP="009B6976">
            <w:pPr>
              <w:rPr>
                <w:rFonts w:ascii="Times New Roman" w:hAnsi="Times New Roman" w:cs="Times New Roman"/>
                <w:b/>
                <w:lang w:val="ru-RU"/>
              </w:rPr>
            </w:pPr>
          </w:p>
        </w:tc>
        <w:tc>
          <w:tcPr>
            <w:tcW w:w="2409" w:type="dxa"/>
            <w:vMerge/>
          </w:tcPr>
          <w:p w:rsidR="0052618D" w:rsidRPr="009B6976" w:rsidRDefault="0052618D" w:rsidP="00C40B5B">
            <w:pPr>
              <w:rPr>
                <w:rFonts w:ascii="Times New Roman" w:hAnsi="Times New Roman" w:cs="Times New Roman"/>
                <w:b/>
              </w:rPr>
            </w:pPr>
          </w:p>
        </w:tc>
        <w:tc>
          <w:tcPr>
            <w:tcW w:w="4532" w:type="dxa"/>
            <w:vAlign w:val="center"/>
          </w:tcPr>
          <w:p w:rsidR="0052618D" w:rsidRPr="00786A2B" w:rsidRDefault="0052618D" w:rsidP="0052618D">
            <w:pPr>
              <w:spacing w:after="0" w:line="240" w:lineRule="auto"/>
              <w:jc w:val="both"/>
              <w:rPr>
                <w:rFonts w:ascii="Times New Roman" w:eastAsia="Times New Roman" w:hAnsi="Times New Roman" w:cs="Times New Roman"/>
                <w:color w:val="000000" w:themeColor="text1"/>
                <w:lang w:eastAsia="uk-UA"/>
              </w:rPr>
            </w:pPr>
            <w:r w:rsidRPr="00786A2B">
              <w:rPr>
                <w:rFonts w:ascii="Times New Roman" w:hAnsi="Times New Roman" w:cs="Times New Roman"/>
                <w:color w:val="000000" w:themeColor="text1"/>
              </w:rPr>
              <w:t>2.2.5. підвищення рівня  доступності до будівель соціальних закладів, логістичної або транспортної доступності</w:t>
            </w:r>
            <w:r w:rsidRPr="00786A2B">
              <w:rPr>
                <w:rFonts w:ascii="Times New Roman" w:eastAsia="Times New Roman" w:hAnsi="Times New Roman" w:cs="Times New Roman"/>
                <w:color w:val="000000" w:themeColor="text1"/>
                <w:lang w:eastAsia="uk-UA"/>
              </w:rPr>
              <w:t>;</w:t>
            </w:r>
          </w:p>
          <w:p w:rsidR="0052618D" w:rsidRPr="00786A2B" w:rsidRDefault="0052618D" w:rsidP="006E6904">
            <w:pPr>
              <w:spacing w:after="0" w:line="240" w:lineRule="auto"/>
              <w:jc w:val="both"/>
              <w:rPr>
                <w:rFonts w:ascii="Times New Roman" w:hAnsi="Times New Roman" w:cs="Times New Roman"/>
                <w:color w:val="000000" w:themeColor="text1"/>
              </w:rPr>
            </w:pPr>
          </w:p>
        </w:tc>
      </w:tr>
      <w:tr w:rsidR="003A0E2C" w:rsidRPr="009B6976" w:rsidTr="003375D4">
        <w:trPr>
          <w:trHeight w:val="852"/>
          <w:jc w:val="center"/>
        </w:trPr>
        <w:tc>
          <w:tcPr>
            <w:tcW w:w="2689" w:type="dxa"/>
            <w:vMerge/>
          </w:tcPr>
          <w:p w:rsidR="003A0E2C" w:rsidRPr="006E6904" w:rsidRDefault="003A0E2C" w:rsidP="009B6976">
            <w:pPr>
              <w:rPr>
                <w:rFonts w:ascii="Times New Roman" w:hAnsi="Times New Roman" w:cs="Times New Roman"/>
                <w:b/>
              </w:rPr>
            </w:pPr>
          </w:p>
        </w:tc>
        <w:tc>
          <w:tcPr>
            <w:tcW w:w="2409" w:type="dxa"/>
            <w:vMerge/>
          </w:tcPr>
          <w:p w:rsidR="003A0E2C" w:rsidRPr="009B6976" w:rsidRDefault="003A0E2C" w:rsidP="00C40B5B">
            <w:pPr>
              <w:rPr>
                <w:rFonts w:ascii="Times New Roman" w:hAnsi="Times New Roman" w:cs="Times New Roman"/>
                <w:b/>
              </w:rPr>
            </w:pPr>
          </w:p>
        </w:tc>
        <w:tc>
          <w:tcPr>
            <w:tcW w:w="4532" w:type="dxa"/>
            <w:vAlign w:val="center"/>
          </w:tcPr>
          <w:p w:rsidR="0052618D" w:rsidRPr="00786A2B" w:rsidRDefault="0052618D" w:rsidP="0052618D">
            <w:pPr>
              <w:spacing w:after="0" w:line="240" w:lineRule="auto"/>
              <w:jc w:val="both"/>
              <w:rPr>
                <w:rFonts w:ascii="Times New Roman" w:hAnsi="Times New Roman" w:cs="Times New Roman"/>
                <w:color w:val="000000" w:themeColor="text1"/>
              </w:rPr>
            </w:pPr>
            <w:r w:rsidRPr="00786A2B">
              <w:rPr>
                <w:rFonts w:ascii="Times New Roman" w:hAnsi="Times New Roman" w:cs="Times New Roman"/>
                <w:color w:val="000000" w:themeColor="text1"/>
              </w:rPr>
              <w:t>2.2.6.розширення переліку соціальних послуг, орієнтованого на підтримку вразливих категорій дорослого та дитячого населення, сприяння, зокрема, переходу від послуг уніфікованого характеру до індивідуальних форм соціальної підтримки;</w:t>
            </w:r>
          </w:p>
          <w:p w:rsidR="003A0E2C" w:rsidRPr="00786A2B" w:rsidRDefault="003A0E2C" w:rsidP="003375D4">
            <w:pPr>
              <w:rPr>
                <w:rFonts w:ascii="Times New Roman" w:hAnsi="Times New Roman" w:cs="Times New Roman"/>
                <w:color w:val="000000" w:themeColor="text1"/>
              </w:rPr>
            </w:pPr>
          </w:p>
        </w:tc>
      </w:tr>
      <w:tr w:rsidR="003A0E2C" w:rsidRPr="009B6976" w:rsidTr="003375D4">
        <w:trPr>
          <w:trHeight w:val="852"/>
          <w:jc w:val="center"/>
        </w:trPr>
        <w:tc>
          <w:tcPr>
            <w:tcW w:w="2689" w:type="dxa"/>
            <w:vMerge/>
          </w:tcPr>
          <w:p w:rsidR="003A0E2C" w:rsidRPr="006E6904" w:rsidRDefault="003A0E2C" w:rsidP="009B6976">
            <w:pPr>
              <w:rPr>
                <w:rFonts w:ascii="Times New Roman" w:hAnsi="Times New Roman" w:cs="Times New Roman"/>
                <w:b/>
              </w:rPr>
            </w:pPr>
          </w:p>
        </w:tc>
        <w:tc>
          <w:tcPr>
            <w:tcW w:w="2409" w:type="dxa"/>
            <w:vMerge/>
          </w:tcPr>
          <w:p w:rsidR="003A0E2C" w:rsidRPr="009B6976" w:rsidRDefault="003A0E2C" w:rsidP="00C40B5B">
            <w:pPr>
              <w:rPr>
                <w:rFonts w:ascii="Times New Roman" w:hAnsi="Times New Roman" w:cs="Times New Roman"/>
                <w:b/>
              </w:rPr>
            </w:pPr>
          </w:p>
        </w:tc>
        <w:tc>
          <w:tcPr>
            <w:tcW w:w="4532" w:type="dxa"/>
            <w:vAlign w:val="center"/>
          </w:tcPr>
          <w:p w:rsidR="0052618D" w:rsidRPr="00786A2B" w:rsidRDefault="0052618D" w:rsidP="0052618D">
            <w:pPr>
              <w:spacing w:after="0" w:line="240" w:lineRule="auto"/>
              <w:jc w:val="both"/>
              <w:rPr>
                <w:rFonts w:ascii="Times New Roman" w:hAnsi="Times New Roman" w:cs="Times New Roman"/>
                <w:color w:val="000000" w:themeColor="text1"/>
              </w:rPr>
            </w:pPr>
            <w:r w:rsidRPr="00786A2B">
              <w:rPr>
                <w:rFonts w:ascii="Times New Roman" w:hAnsi="Times New Roman" w:cs="Times New Roman"/>
                <w:color w:val="000000" w:themeColor="text1"/>
              </w:rPr>
              <w:t>2.2.7. впровадження інноваційних, інтегрованих соціальних послуг;</w:t>
            </w:r>
          </w:p>
          <w:p w:rsidR="003A0E2C" w:rsidRPr="00786A2B" w:rsidRDefault="003A0E2C" w:rsidP="003375D4">
            <w:pPr>
              <w:rPr>
                <w:rFonts w:ascii="Times New Roman" w:hAnsi="Times New Roman" w:cs="Times New Roman"/>
                <w:color w:val="000000" w:themeColor="text1"/>
              </w:rPr>
            </w:pPr>
          </w:p>
        </w:tc>
      </w:tr>
      <w:tr w:rsidR="003A0E2C" w:rsidRPr="009B6976" w:rsidTr="003375D4">
        <w:trPr>
          <w:trHeight w:val="852"/>
          <w:jc w:val="center"/>
        </w:trPr>
        <w:tc>
          <w:tcPr>
            <w:tcW w:w="2689" w:type="dxa"/>
            <w:vMerge/>
          </w:tcPr>
          <w:p w:rsidR="003A0E2C" w:rsidRPr="006E6904" w:rsidRDefault="003A0E2C" w:rsidP="009B6976">
            <w:pPr>
              <w:rPr>
                <w:rFonts w:ascii="Times New Roman" w:hAnsi="Times New Roman" w:cs="Times New Roman"/>
                <w:b/>
              </w:rPr>
            </w:pPr>
          </w:p>
        </w:tc>
        <w:tc>
          <w:tcPr>
            <w:tcW w:w="2409" w:type="dxa"/>
            <w:vMerge/>
          </w:tcPr>
          <w:p w:rsidR="003A0E2C" w:rsidRPr="009B6976" w:rsidRDefault="003A0E2C" w:rsidP="00C40B5B">
            <w:pPr>
              <w:rPr>
                <w:rFonts w:ascii="Times New Roman" w:hAnsi="Times New Roman" w:cs="Times New Roman"/>
                <w:b/>
              </w:rPr>
            </w:pPr>
          </w:p>
        </w:tc>
        <w:tc>
          <w:tcPr>
            <w:tcW w:w="4532" w:type="dxa"/>
            <w:vAlign w:val="center"/>
          </w:tcPr>
          <w:p w:rsidR="003A0E2C" w:rsidRPr="00786A2B" w:rsidRDefault="0052618D" w:rsidP="0052618D">
            <w:pPr>
              <w:spacing w:after="0" w:line="240" w:lineRule="auto"/>
              <w:jc w:val="both"/>
              <w:rPr>
                <w:rFonts w:ascii="Times New Roman" w:hAnsi="Times New Roman" w:cs="Times New Roman"/>
                <w:color w:val="000000" w:themeColor="text1"/>
              </w:rPr>
            </w:pPr>
            <w:r w:rsidRPr="00786A2B">
              <w:rPr>
                <w:rFonts w:ascii="Times New Roman" w:eastAsia="Times New Roman" w:hAnsi="Times New Roman" w:cs="Times New Roman"/>
                <w:color w:val="000000" w:themeColor="text1"/>
                <w:lang w:eastAsia="uk-UA"/>
              </w:rPr>
              <w:t xml:space="preserve">2.2.8. </w:t>
            </w:r>
            <w:r w:rsidRPr="00786A2B">
              <w:rPr>
                <w:rFonts w:ascii="Times New Roman" w:hAnsi="Times New Roman" w:cs="Times New Roman"/>
                <w:color w:val="000000" w:themeColor="text1"/>
              </w:rPr>
              <w:t xml:space="preserve">удосконалення механізмів ефективного управління системою соціальних  послуг , підвищення рівня кваліфікації працівників установ соціальної сфери. </w:t>
            </w:r>
          </w:p>
        </w:tc>
      </w:tr>
      <w:tr w:rsidR="005F7B7F" w:rsidRPr="009B6976" w:rsidTr="00F23586">
        <w:trPr>
          <w:trHeight w:val="1163"/>
          <w:jc w:val="center"/>
        </w:trPr>
        <w:tc>
          <w:tcPr>
            <w:tcW w:w="2689" w:type="dxa"/>
            <w:vMerge/>
          </w:tcPr>
          <w:p w:rsidR="005F7B7F" w:rsidRPr="003375D4" w:rsidRDefault="005F7B7F" w:rsidP="009B6976">
            <w:pPr>
              <w:rPr>
                <w:rFonts w:ascii="Times New Roman" w:hAnsi="Times New Roman" w:cs="Times New Roman"/>
                <w:b/>
              </w:rPr>
            </w:pPr>
          </w:p>
        </w:tc>
        <w:tc>
          <w:tcPr>
            <w:tcW w:w="2409" w:type="dxa"/>
            <w:vMerge/>
          </w:tcPr>
          <w:p w:rsidR="005F7B7F" w:rsidRPr="009B6976" w:rsidRDefault="005F7B7F" w:rsidP="00C40B5B">
            <w:pPr>
              <w:rPr>
                <w:rFonts w:ascii="Times New Roman" w:hAnsi="Times New Roman" w:cs="Times New Roman"/>
                <w:b/>
              </w:rPr>
            </w:pPr>
          </w:p>
        </w:tc>
        <w:tc>
          <w:tcPr>
            <w:tcW w:w="4532" w:type="dxa"/>
            <w:vAlign w:val="center"/>
          </w:tcPr>
          <w:p w:rsidR="005F7B7F" w:rsidRPr="00786A2B" w:rsidRDefault="0052618D" w:rsidP="0052618D">
            <w:pPr>
              <w:jc w:val="both"/>
              <w:rPr>
                <w:rFonts w:ascii="Times New Roman" w:hAnsi="Times New Roman" w:cs="Times New Roman"/>
                <w:color w:val="000000" w:themeColor="text1"/>
              </w:rPr>
            </w:pPr>
            <w:r w:rsidRPr="00786A2B">
              <w:rPr>
                <w:rFonts w:ascii="Times New Roman" w:hAnsi="Times New Roman" w:cs="Times New Roman"/>
                <w:color w:val="000000" w:themeColor="text1"/>
              </w:rPr>
              <w:t xml:space="preserve">2.2.9. Розробка та впровадження інноваційної моделі надання соціальних послуг різним віковим категоріям </w:t>
            </w:r>
            <w:proofErr w:type="spellStart"/>
            <w:r w:rsidRPr="00786A2B">
              <w:rPr>
                <w:rFonts w:ascii="Times New Roman" w:hAnsi="Times New Roman" w:cs="Times New Roman"/>
                <w:color w:val="000000" w:themeColor="text1"/>
              </w:rPr>
              <w:t>отримувачів</w:t>
            </w:r>
            <w:proofErr w:type="spellEnd"/>
            <w:r w:rsidRPr="00786A2B">
              <w:rPr>
                <w:rFonts w:ascii="Times New Roman" w:hAnsi="Times New Roman" w:cs="Times New Roman"/>
                <w:color w:val="000000" w:themeColor="text1"/>
              </w:rPr>
              <w:t xml:space="preserve"> із залученням спеціалістів закладів охорони здоров'я, освіти, культури, працівників служби зайнятості, територіальних підрозділів Національної поліції України та інших</w:t>
            </w:r>
          </w:p>
        </w:tc>
      </w:tr>
      <w:tr w:rsidR="00F23586" w:rsidRPr="009B6976" w:rsidTr="00F23586">
        <w:trPr>
          <w:trHeight w:val="582"/>
          <w:jc w:val="center"/>
        </w:trPr>
        <w:tc>
          <w:tcPr>
            <w:tcW w:w="2689" w:type="dxa"/>
            <w:vMerge w:val="restart"/>
          </w:tcPr>
          <w:p w:rsidR="00F23586" w:rsidRPr="003375D4" w:rsidRDefault="00F23586" w:rsidP="009B6976">
            <w:pPr>
              <w:rPr>
                <w:rFonts w:ascii="Times New Roman" w:hAnsi="Times New Roman" w:cs="Times New Roman"/>
                <w:b/>
              </w:rPr>
            </w:pPr>
          </w:p>
        </w:tc>
        <w:tc>
          <w:tcPr>
            <w:tcW w:w="2409" w:type="dxa"/>
            <w:vMerge/>
          </w:tcPr>
          <w:p w:rsidR="00F23586" w:rsidRPr="009B6976" w:rsidRDefault="00F23586" w:rsidP="00C40B5B">
            <w:pPr>
              <w:rPr>
                <w:rFonts w:ascii="Times New Roman" w:hAnsi="Times New Roman" w:cs="Times New Roman"/>
                <w:b/>
              </w:rPr>
            </w:pPr>
          </w:p>
        </w:tc>
        <w:tc>
          <w:tcPr>
            <w:tcW w:w="4532" w:type="dxa"/>
            <w:vAlign w:val="center"/>
          </w:tcPr>
          <w:p w:rsidR="00F23586" w:rsidRPr="00786A2B" w:rsidRDefault="00EB1D92" w:rsidP="00C40B5B">
            <w:pPr>
              <w:rPr>
                <w:rFonts w:ascii="Times New Roman" w:hAnsi="Times New Roman" w:cs="Times New Roman"/>
                <w:color w:val="000000" w:themeColor="text1"/>
              </w:rPr>
            </w:pPr>
            <w:r>
              <w:rPr>
                <w:rFonts w:ascii="Times New Roman" w:hAnsi="Times New Roman" w:cs="Times New Roman"/>
                <w:color w:val="000000" w:themeColor="text1"/>
              </w:rPr>
              <w:t xml:space="preserve">2.2.10. Створення та забезпечення </w:t>
            </w:r>
            <w:proofErr w:type="spellStart"/>
            <w:r>
              <w:rPr>
                <w:rFonts w:ascii="Times New Roman" w:hAnsi="Times New Roman" w:cs="Times New Roman"/>
                <w:color w:val="000000" w:themeColor="text1"/>
              </w:rPr>
              <w:t>транспортим</w:t>
            </w:r>
            <w:proofErr w:type="spellEnd"/>
            <w:r>
              <w:rPr>
                <w:rFonts w:ascii="Times New Roman" w:hAnsi="Times New Roman" w:cs="Times New Roman"/>
                <w:color w:val="000000" w:themeColor="text1"/>
              </w:rPr>
              <w:t xml:space="preserve"> засобом </w:t>
            </w:r>
            <w:r w:rsidR="0052618D" w:rsidRPr="00786A2B">
              <w:rPr>
                <w:rFonts w:ascii="Times New Roman" w:hAnsi="Times New Roman" w:cs="Times New Roman"/>
                <w:color w:val="000000" w:themeColor="text1"/>
              </w:rPr>
              <w:t xml:space="preserve"> мобільної бригади спеціалізованої служби соціальної та </w:t>
            </w:r>
            <w:proofErr w:type="spellStart"/>
            <w:r w:rsidR="0052618D" w:rsidRPr="00786A2B">
              <w:rPr>
                <w:rFonts w:ascii="Times New Roman" w:hAnsi="Times New Roman" w:cs="Times New Roman"/>
                <w:color w:val="000000" w:themeColor="text1"/>
              </w:rPr>
              <w:t>соціальнопсихологічної</w:t>
            </w:r>
            <w:proofErr w:type="spellEnd"/>
            <w:r w:rsidR="0052618D" w:rsidRPr="00786A2B">
              <w:rPr>
                <w:rFonts w:ascii="Times New Roman" w:hAnsi="Times New Roman" w:cs="Times New Roman"/>
                <w:color w:val="000000" w:themeColor="text1"/>
              </w:rPr>
              <w:t xml:space="preserve"> допомоги.</w:t>
            </w:r>
          </w:p>
        </w:tc>
      </w:tr>
      <w:tr w:rsidR="00F23586" w:rsidRPr="009B6976" w:rsidTr="00F23586">
        <w:trPr>
          <w:trHeight w:val="582"/>
          <w:jc w:val="center"/>
        </w:trPr>
        <w:tc>
          <w:tcPr>
            <w:tcW w:w="2689" w:type="dxa"/>
            <w:vMerge/>
          </w:tcPr>
          <w:p w:rsidR="00F23586" w:rsidRPr="003375D4" w:rsidRDefault="00F23586" w:rsidP="009B6976">
            <w:pPr>
              <w:rPr>
                <w:rFonts w:ascii="Times New Roman" w:hAnsi="Times New Roman" w:cs="Times New Roman"/>
                <w:b/>
              </w:rPr>
            </w:pPr>
          </w:p>
        </w:tc>
        <w:tc>
          <w:tcPr>
            <w:tcW w:w="2409" w:type="dxa"/>
            <w:vMerge/>
          </w:tcPr>
          <w:p w:rsidR="00F23586" w:rsidRPr="009B6976" w:rsidRDefault="00F23586" w:rsidP="00C40B5B">
            <w:pPr>
              <w:rPr>
                <w:rFonts w:ascii="Times New Roman" w:hAnsi="Times New Roman" w:cs="Times New Roman"/>
                <w:b/>
              </w:rPr>
            </w:pPr>
          </w:p>
        </w:tc>
        <w:tc>
          <w:tcPr>
            <w:tcW w:w="4532" w:type="dxa"/>
            <w:vAlign w:val="center"/>
          </w:tcPr>
          <w:p w:rsidR="00F23586" w:rsidRPr="00894322" w:rsidRDefault="0052618D" w:rsidP="00C40B5B">
            <w:pPr>
              <w:rPr>
                <w:rFonts w:ascii="Times New Roman" w:hAnsi="Times New Roman" w:cs="Times New Roman"/>
              </w:rPr>
            </w:pPr>
            <w:r w:rsidRPr="00894322">
              <w:rPr>
                <w:rFonts w:ascii="Times New Roman" w:hAnsi="Times New Roman" w:cs="Times New Roman"/>
              </w:rPr>
              <w:t>2.2.11. Розв</w:t>
            </w:r>
            <w:r w:rsidR="00EB1D92">
              <w:rPr>
                <w:rFonts w:ascii="Times New Roman" w:hAnsi="Times New Roman" w:cs="Times New Roman"/>
              </w:rPr>
              <w:t xml:space="preserve">иток комунального підприємства </w:t>
            </w:r>
            <w:r w:rsidRPr="00894322">
              <w:rPr>
                <w:rFonts w:ascii="Times New Roman" w:hAnsi="Times New Roman" w:cs="Times New Roman"/>
              </w:rPr>
              <w:t>ТГ шляхом придбання спецтехніки і обладнання до неї та розширення переліку послуг .</w:t>
            </w:r>
          </w:p>
        </w:tc>
      </w:tr>
      <w:tr w:rsidR="00F23586" w:rsidRPr="009B6976" w:rsidTr="00AF600F">
        <w:trPr>
          <w:trHeight w:hRule="exact" w:val="585"/>
          <w:jc w:val="center"/>
        </w:trPr>
        <w:tc>
          <w:tcPr>
            <w:tcW w:w="2689" w:type="dxa"/>
            <w:vMerge/>
          </w:tcPr>
          <w:p w:rsidR="00F23586" w:rsidRPr="009B6976" w:rsidRDefault="00F23586" w:rsidP="009B6976">
            <w:pPr>
              <w:rPr>
                <w:rFonts w:ascii="Times New Roman" w:hAnsi="Times New Roman" w:cs="Times New Roman"/>
              </w:rPr>
            </w:pPr>
          </w:p>
        </w:tc>
        <w:tc>
          <w:tcPr>
            <w:tcW w:w="2409" w:type="dxa"/>
            <w:vMerge/>
          </w:tcPr>
          <w:p w:rsidR="00F23586" w:rsidRPr="009B6976" w:rsidRDefault="00F23586" w:rsidP="009B6976">
            <w:pPr>
              <w:rPr>
                <w:rFonts w:ascii="Times New Roman" w:hAnsi="Times New Roman" w:cs="Times New Roman"/>
              </w:rPr>
            </w:pPr>
          </w:p>
        </w:tc>
        <w:tc>
          <w:tcPr>
            <w:tcW w:w="4532" w:type="dxa"/>
            <w:vAlign w:val="center"/>
          </w:tcPr>
          <w:p w:rsidR="00F23586" w:rsidRPr="009B6976" w:rsidRDefault="0052618D" w:rsidP="0052618D">
            <w:pPr>
              <w:rPr>
                <w:rFonts w:ascii="Times New Roman" w:hAnsi="Times New Roman" w:cs="Times New Roman"/>
              </w:rPr>
            </w:pPr>
            <w:r>
              <w:rPr>
                <w:rFonts w:ascii="Times New Roman" w:hAnsi="Times New Roman" w:cs="Times New Roman"/>
              </w:rPr>
              <w:t>2.2.12. Надання всебічної підтримки внутрішньо-переміщеним особам</w:t>
            </w:r>
          </w:p>
        </w:tc>
      </w:tr>
      <w:tr w:rsidR="00F23586" w:rsidRPr="009B6976" w:rsidTr="00AF600F">
        <w:trPr>
          <w:trHeight w:hRule="exact" w:val="585"/>
          <w:jc w:val="center"/>
        </w:trPr>
        <w:tc>
          <w:tcPr>
            <w:tcW w:w="2689" w:type="dxa"/>
            <w:vMerge/>
          </w:tcPr>
          <w:p w:rsidR="00F23586" w:rsidRPr="009B6976" w:rsidRDefault="00F23586" w:rsidP="009B6976">
            <w:pPr>
              <w:rPr>
                <w:rFonts w:ascii="Times New Roman" w:hAnsi="Times New Roman" w:cs="Times New Roman"/>
              </w:rPr>
            </w:pPr>
          </w:p>
        </w:tc>
        <w:tc>
          <w:tcPr>
            <w:tcW w:w="2409" w:type="dxa"/>
            <w:vMerge/>
          </w:tcPr>
          <w:p w:rsidR="00F23586" w:rsidRPr="009B6976" w:rsidRDefault="00F23586" w:rsidP="009B6976">
            <w:pPr>
              <w:rPr>
                <w:rFonts w:ascii="Times New Roman" w:hAnsi="Times New Roman" w:cs="Times New Roman"/>
              </w:rPr>
            </w:pPr>
          </w:p>
        </w:tc>
        <w:tc>
          <w:tcPr>
            <w:tcW w:w="4532" w:type="dxa"/>
            <w:vAlign w:val="center"/>
          </w:tcPr>
          <w:p w:rsidR="0052618D" w:rsidRPr="009B6976" w:rsidRDefault="0052618D" w:rsidP="0052618D">
            <w:pPr>
              <w:rPr>
                <w:rFonts w:ascii="Times New Roman" w:hAnsi="Times New Roman" w:cs="Times New Roman"/>
              </w:rPr>
            </w:pPr>
            <w:r w:rsidRPr="009B6976">
              <w:rPr>
                <w:rFonts w:ascii="Times New Roman" w:hAnsi="Times New Roman" w:cs="Times New Roman"/>
              </w:rPr>
              <w:t>2.</w:t>
            </w:r>
            <w:r>
              <w:rPr>
                <w:rFonts w:ascii="Times New Roman" w:hAnsi="Times New Roman" w:cs="Times New Roman"/>
              </w:rPr>
              <w:t>2</w:t>
            </w:r>
            <w:r w:rsidRPr="009B6976">
              <w:rPr>
                <w:rFonts w:ascii="Times New Roman" w:hAnsi="Times New Roman" w:cs="Times New Roman"/>
              </w:rPr>
              <w:t>.</w:t>
            </w:r>
            <w:r>
              <w:rPr>
                <w:rFonts w:ascii="Times New Roman" w:hAnsi="Times New Roman" w:cs="Times New Roman"/>
              </w:rPr>
              <w:t>13</w:t>
            </w:r>
            <w:r w:rsidRPr="009B6976">
              <w:rPr>
                <w:rFonts w:ascii="Times New Roman" w:hAnsi="Times New Roman" w:cs="Times New Roman"/>
              </w:rPr>
              <w:t>. Покращення ме</w:t>
            </w:r>
            <w:r>
              <w:rPr>
                <w:rFonts w:ascii="Times New Roman" w:hAnsi="Times New Roman" w:cs="Times New Roman"/>
              </w:rPr>
              <w:t xml:space="preserve">ханізму комунікації між громадянами, бізнесом </w:t>
            </w:r>
            <w:r w:rsidRPr="009B6976">
              <w:rPr>
                <w:rFonts w:ascii="Times New Roman" w:hAnsi="Times New Roman" w:cs="Times New Roman"/>
              </w:rPr>
              <w:t xml:space="preserve"> і місцевою владою.</w:t>
            </w:r>
          </w:p>
          <w:p w:rsidR="00F23586" w:rsidRPr="009B6976" w:rsidRDefault="00F23586" w:rsidP="009B6976">
            <w:pPr>
              <w:rPr>
                <w:rFonts w:ascii="Times New Roman" w:hAnsi="Times New Roman" w:cs="Times New Roman"/>
              </w:rPr>
            </w:pPr>
          </w:p>
        </w:tc>
      </w:tr>
      <w:tr w:rsidR="0052618D" w:rsidRPr="009B6976" w:rsidTr="00894322">
        <w:trPr>
          <w:trHeight w:hRule="exact" w:val="1115"/>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9B6976">
            <w:pPr>
              <w:rPr>
                <w:rFonts w:ascii="Times New Roman" w:hAnsi="Times New Roman" w:cs="Times New Roman"/>
              </w:rPr>
            </w:pPr>
          </w:p>
        </w:tc>
        <w:tc>
          <w:tcPr>
            <w:tcW w:w="4532" w:type="dxa"/>
            <w:vAlign w:val="center"/>
          </w:tcPr>
          <w:p w:rsidR="0052618D" w:rsidRPr="009B6976" w:rsidRDefault="0052618D" w:rsidP="00695A10">
            <w:pPr>
              <w:rPr>
                <w:rFonts w:ascii="Times New Roman" w:hAnsi="Times New Roman" w:cs="Times New Roman"/>
              </w:rPr>
            </w:pPr>
            <w:r w:rsidRPr="009B6976">
              <w:rPr>
                <w:rFonts w:ascii="Times New Roman" w:hAnsi="Times New Roman" w:cs="Times New Roman"/>
              </w:rPr>
              <w:t>2.</w:t>
            </w:r>
            <w:r>
              <w:rPr>
                <w:rFonts w:ascii="Times New Roman" w:hAnsi="Times New Roman" w:cs="Times New Roman"/>
              </w:rPr>
              <w:t>2</w:t>
            </w:r>
            <w:r w:rsidRPr="009B6976">
              <w:rPr>
                <w:rFonts w:ascii="Times New Roman" w:hAnsi="Times New Roman" w:cs="Times New Roman"/>
              </w:rPr>
              <w:t>.</w:t>
            </w:r>
            <w:r>
              <w:rPr>
                <w:rFonts w:ascii="Times New Roman" w:hAnsi="Times New Roman" w:cs="Times New Roman"/>
              </w:rPr>
              <w:t>1</w:t>
            </w:r>
            <w:r w:rsidR="00894322">
              <w:rPr>
                <w:rFonts w:ascii="Times New Roman" w:hAnsi="Times New Roman" w:cs="Times New Roman"/>
              </w:rPr>
              <w:t>4</w:t>
            </w:r>
            <w:r w:rsidRPr="009B6976">
              <w:rPr>
                <w:rFonts w:ascii="Times New Roman" w:hAnsi="Times New Roman" w:cs="Times New Roman"/>
              </w:rPr>
              <w:t>. Підготовка спеціаліст</w:t>
            </w:r>
            <w:r>
              <w:rPr>
                <w:rFonts w:ascii="Times New Roman" w:hAnsi="Times New Roman" w:cs="Times New Roman"/>
              </w:rPr>
              <w:t xml:space="preserve">ів  в галузі освіти, медицини, правоохоронної  та інших  із створенням </w:t>
            </w:r>
            <w:r w:rsidRPr="009B6976">
              <w:rPr>
                <w:rFonts w:ascii="Times New Roman" w:hAnsi="Times New Roman" w:cs="Times New Roman"/>
              </w:rPr>
              <w:t xml:space="preserve"> належних умов для </w:t>
            </w:r>
            <w:r>
              <w:rPr>
                <w:rFonts w:ascii="Times New Roman" w:hAnsi="Times New Roman" w:cs="Times New Roman"/>
              </w:rPr>
              <w:t xml:space="preserve"> їх </w:t>
            </w:r>
            <w:r w:rsidRPr="009B6976">
              <w:rPr>
                <w:rFonts w:ascii="Times New Roman" w:hAnsi="Times New Roman" w:cs="Times New Roman"/>
              </w:rPr>
              <w:t>праці та життя.</w:t>
            </w:r>
          </w:p>
        </w:tc>
      </w:tr>
      <w:tr w:rsidR="0052618D" w:rsidRPr="009B6976" w:rsidTr="00F23586">
        <w:trPr>
          <w:trHeight w:hRule="exact" w:val="686"/>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9B6976">
            <w:pPr>
              <w:rPr>
                <w:rFonts w:ascii="Times New Roman" w:hAnsi="Times New Roman" w:cs="Times New Roman"/>
              </w:rPr>
            </w:pPr>
          </w:p>
        </w:tc>
        <w:tc>
          <w:tcPr>
            <w:tcW w:w="4532" w:type="dxa"/>
            <w:vAlign w:val="center"/>
          </w:tcPr>
          <w:p w:rsidR="0052618D" w:rsidRPr="009B6976" w:rsidRDefault="0052618D" w:rsidP="00171E81">
            <w:pPr>
              <w:rPr>
                <w:rFonts w:ascii="Times New Roman" w:hAnsi="Times New Roman" w:cs="Times New Roman"/>
              </w:rPr>
            </w:pPr>
            <w:r>
              <w:rPr>
                <w:rFonts w:ascii="Times New Roman" w:hAnsi="Times New Roman" w:cs="Times New Roman"/>
              </w:rPr>
              <w:t>2.2.1</w:t>
            </w:r>
            <w:r w:rsidR="00894322">
              <w:rPr>
                <w:rFonts w:ascii="Times New Roman" w:hAnsi="Times New Roman" w:cs="Times New Roman"/>
              </w:rPr>
              <w:t>5</w:t>
            </w:r>
            <w:r>
              <w:rPr>
                <w:rFonts w:ascii="Times New Roman" w:hAnsi="Times New Roman" w:cs="Times New Roman"/>
              </w:rPr>
              <w:t>.Підтримка волонтерської діяльності</w:t>
            </w:r>
          </w:p>
        </w:tc>
      </w:tr>
      <w:tr w:rsidR="0052618D" w:rsidRPr="009B6976" w:rsidTr="003375D4">
        <w:trPr>
          <w:trHeight w:hRule="exact" w:val="575"/>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9B6976">
            <w:pPr>
              <w:rPr>
                <w:rFonts w:ascii="Times New Roman" w:hAnsi="Times New Roman" w:cs="Times New Roman"/>
                <w:b/>
              </w:rPr>
            </w:pPr>
          </w:p>
        </w:tc>
        <w:tc>
          <w:tcPr>
            <w:tcW w:w="4532" w:type="dxa"/>
            <w:vAlign w:val="center"/>
          </w:tcPr>
          <w:p w:rsidR="0052618D" w:rsidRDefault="0052618D" w:rsidP="0052618D">
            <w:pPr>
              <w:rPr>
                <w:rFonts w:ascii="Times New Roman" w:hAnsi="Times New Roman" w:cs="Times New Roman"/>
              </w:rPr>
            </w:pPr>
            <w:r>
              <w:rPr>
                <w:rFonts w:ascii="Times New Roman" w:hAnsi="Times New Roman" w:cs="Times New Roman"/>
              </w:rPr>
              <w:t>2.2.1</w:t>
            </w:r>
            <w:r w:rsidR="00894322">
              <w:rPr>
                <w:rFonts w:ascii="Times New Roman" w:hAnsi="Times New Roman" w:cs="Times New Roman"/>
              </w:rPr>
              <w:t>6</w:t>
            </w:r>
            <w:r>
              <w:rPr>
                <w:rFonts w:ascii="Times New Roman" w:hAnsi="Times New Roman" w:cs="Times New Roman"/>
              </w:rPr>
              <w:t>. Створення і підтримка соціальних підприємств в громаді.</w:t>
            </w:r>
          </w:p>
        </w:tc>
      </w:tr>
      <w:tr w:rsidR="0052618D" w:rsidRPr="009B6976" w:rsidTr="00497B4D">
        <w:trPr>
          <w:trHeight w:hRule="exact" w:val="865"/>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9B6976">
            <w:pPr>
              <w:rPr>
                <w:rFonts w:ascii="Times New Roman" w:hAnsi="Times New Roman" w:cs="Times New Roman"/>
                <w:b/>
              </w:rPr>
            </w:pPr>
          </w:p>
        </w:tc>
        <w:tc>
          <w:tcPr>
            <w:tcW w:w="4532" w:type="dxa"/>
            <w:vAlign w:val="center"/>
          </w:tcPr>
          <w:p w:rsidR="0052618D" w:rsidRPr="009B6976" w:rsidRDefault="0052618D" w:rsidP="00416666">
            <w:pPr>
              <w:rPr>
                <w:rFonts w:ascii="Times New Roman" w:hAnsi="Times New Roman" w:cs="Times New Roman"/>
              </w:rPr>
            </w:pPr>
            <w:r>
              <w:rPr>
                <w:rFonts w:ascii="Times New Roman" w:hAnsi="Times New Roman" w:cs="Times New Roman"/>
              </w:rPr>
              <w:t>2.2</w:t>
            </w:r>
            <w:r w:rsidRPr="009B6976">
              <w:rPr>
                <w:rFonts w:ascii="Times New Roman" w:hAnsi="Times New Roman" w:cs="Times New Roman"/>
              </w:rPr>
              <w:t>.</w:t>
            </w:r>
            <w:r>
              <w:rPr>
                <w:rFonts w:ascii="Times New Roman" w:hAnsi="Times New Roman" w:cs="Times New Roman"/>
              </w:rPr>
              <w:t>1</w:t>
            </w:r>
            <w:r w:rsidR="00894322">
              <w:rPr>
                <w:rFonts w:ascii="Times New Roman" w:hAnsi="Times New Roman" w:cs="Times New Roman"/>
              </w:rPr>
              <w:t>7</w:t>
            </w:r>
            <w:r w:rsidRPr="009B6976">
              <w:rPr>
                <w:rFonts w:ascii="Times New Roman" w:hAnsi="Times New Roman" w:cs="Times New Roman"/>
              </w:rPr>
              <w:t xml:space="preserve">. </w:t>
            </w:r>
            <w:r w:rsidRPr="00416666">
              <w:rPr>
                <w:rFonts w:ascii="Times New Roman" w:hAnsi="Times New Roman" w:cs="Times New Roman"/>
              </w:rPr>
              <w:t>Проведення інформаційної компанії з метою популяризації здорового способу життя.</w:t>
            </w:r>
          </w:p>
        </w:tc>
      </w:tr>
      <w:tr w:rsidR="0052618D" w:rsidRPr="009B6976" w:rsidTr="00616E98">
        <w:trPr>
          <w:trHeight w:hRule="exact" w:val="1926"/>
          <w:jc w:val="center"/>
        </w:trPr>
        <w:tc>
          <w:tcPr>
            <w:tcW w:w="2689" w:type="dxa"/>
            <w:vMerge/>
          </w:tcPr>
          <w:p w:rsidR="0052618D" w:rsidRPr="009B6976" w:rsidRDefault="0052618D" w:rsidP="009B6976">
            <w:pPr>
              <w:rPr>
                <w:rFonts w:ascii="Times New Roman" w:hAnsi="Times New Roman" w:cs="Times New Roman"/>
              </w:rPr>
            </w:pPr>
          </w:p>
        </w:tc>
        <w:tc>
          <w:tcPr>
            <w:tcW w:w="2409" w:type="dxa"/>
            <w:vMerge w:val="restart"/>
          </w:tcPr>
          <w:p w:rsidR="0052618D" w:rsidRPr="009B6976" w:rsidRDefault="0052618D" w:rsidP="00416666">
            <w:pPr>
              <w:rPr>
                <w:rFonts w:ascii="Times New Roman" w:hAnsi="Times New Roman" w:cs="Times New Roman"/>
              </w:rPr>
            </w:pPr>
            <w:r w:rsidRPr="009B6976">
              <w:rPr>
                <w:rFonts w:ascii="Times New Roman" w:hAnsi="Times New Roman" w:cs="Times New Roman"/>
                <w:b/>
              </w:rPr>
              <w:t>2.</w:t>
            </w:r>
            <w:r>
              <w:rPr>
                <w:rFonts w:ascii="Times New Roman" w:hAnsi="Times New Roman" w:cs="Times New Roman"/>
                <w:b/>
              </w:rPr>
              <w:t>3</w:t>
            </w:r>
            <w:r w:rsidRPr="009B6976">
              <w:rPr>
                <w:rFonts w:ascii="Times New Roman" w:hAnsi="Times New Roman" w:cs="Times New Roman"/>
                <w:b/>
              </w:rPr>
              <w:t xml:space="preserve">. </w:t>
            </w:r>
            <w:r>
              <w:rPr>
                <w:rFonts w:ascii="Times New Roman" w:hAnsi="Times New Roman" w:cs="Times New Roman"/>
                <w:b/>
              </w:rPr>
              <w:t>Відновлення адміністративного центру ТГ та відродження сіл</w:t>
            </w:r>
            <w:r w:rsidRPr="009B6976">
              <w:rPr>
                <w:rFonts w:ascii="Times New Roman" w:hAnsi="Times New Roman" w:cs="Times New Roman"/>
                <w:b/>
              </w:rPr>
              <w:t>.</w:t>
            </w:r>
          </w:p>
        </w:tc>
        <w:tc>
          <w:tcPr>
            <w:tcW w:w="4532" w:type="dxa"/>
            <w:vAlign w:val="center"/>
          </w:tcPr>
          <w:p w:rsidR="0052618D" w:rsidRPr="009B6976" w:rsidRDefault="0052618D" w:rsidP="000851FA">
            <w:pPr>
              <w:rPr>
                <w:rFonts w:ascii="Times New Roman" w:hAnsi="Times New Roman" w:cs="Times New Roman"/>
              </w:rPr>
            </w:pPr>
            <w:r w:rsidRPr="009B6976">
              <w:rPr>
                <w:rFonts w:ascii="Times New Roman" w:hAnsi="Times New Roman" w:cs="Times New Roman"/>
              </w:rPr>
              <w:t>2</w:t>
            </w:r>
            <w:r>
              <w:rPr>
                <w:rFonts w:ascii="Times New Roman" w:hAnsi="Times New Roman" w:cs="Times New Roman"/>
              </w:rPr>
              <w:t>.3</w:t>
            </w:r>
            <w:r w:rsidRPr="009B6976">
              <w:rPr>
                <w:rFonts w:ascii="Times New Roman" w:hAnsi="Times New Roman" w:cs="Times New Roman"/>
              </w:rPr>
              <w:t xml:space="preserve">.1. </w:t>
            </w:r>
            <w:r>
              <w:rPr>
                <w:rFonts w:ascii="Times New Roman" w:hAnsi="Times New Roman" w:cs="Times New Roman"/>
              </w:rPr>
              <w:t>Благоус</w:t>
            </w:r>
            <w:r w:rsidR="00EB1D92">
              <w:rPr>
                <w:rFonts w:ascii="Times New Roman" w:hAnsi="Times New Roman" w:cs="Times New Roman"/>
              </w:rPr>
              <w:t xml:space="preserve">трій адміністративного  центру </w:t>
            </w:r>
            <w:r>
              <w:rPr>
                <w:rFonts w:ascii="Times New Roman" w:hAnsi="Times New Roman" w:cs="Times New Roman"/>
              </w:rPr>
              <w:t xml:space="preserve">ТГ -   села </w:t>
            </w:r>
            <w:proofErr w:type="spellStart"/>
            <w:r>
              <w:rPr>
                <w:rFonts w:ascii="Times New Roman" w:hAnsi="Times New Roman" w:cs="Times New Roman"/>
              </w:rPr>
              <w:t>Саксагань</w:t>
            </w:r>
            <w:proofErr w:type="spellEnd"/>
            <w:r>
              <w:rPr>
                <w:rFonts w:ascii="Times New Roman" w:hAnsi="Times New Roman" w:cs="Times New Roman"/>
              </w:rPr>
              <w:t xml:space="preserve"> та населених пунктів громади:</w:t>
            </w:r>
            <w:r w:rsidRPr="00C44850">
              <w:rPr>
                <w:rFonts w:ascii="Times New Roman" w:hAnsi="Times New Roman" w:cs="Times New Roman"/>
              </w:rPr>
              <w:t xml:space="preserve"> облаштування місць для відпочинку, в тому числі поблизу водойм та громадських місць для купання, занять фізичною культурою і спортом, проведення культурних та інших заходів.</w:t>
            </w:r>
            <w:r>
              <w:rPr>
                <w:rFonts w:ascii="Times New Roman" w:hAnsi="Times New Roman" w:cs="Times New Roman"/>
              </w:rPr>
              <w:t>.</w:t>
            </w:r>
          </w:p>
        </w:tc>
      </w:tr>
      <w:tr w:rsidR="0052618D" w:rsidRPr="009B6976" w:rsidTr="00F23586">
        <w:trPr>
          <w:trHeight w:hRule="exact" w:val="1004"/>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416666">
            <w:pPr>
              <w:rPr>
                <w:rFonts w:ascii="Times New Roman" w:hAnsi="Times New Roman" w:cs="Times New Roman"/>
                <w:b/>
              </w:rPr>
            </w:pPr>
          </w:p>
        </w:tc>
        <w:tc>
          <w:tcPr>
            <w:tcW w:w="4532" w:type="dxa"/>
            <w:vAlign w:val="center"/>
          </w:tcPr>
          <w:p w:rsidR="0052618D" w:rsidRPr="009B6976" w:rsidRDefault="0052618D" w:rsidP="000851FA">
            <w:pPr>
              <w:rPr>
                <w:rFonts w:ascii="Times New Roman" w:hAnsi="Times New Roman" w:cs="Times New Roman"/>
              </w:rPr>
            </w:pPr>
            <w:r>
              <w:rPr>
                <w:rFonts w:ascii="Times New Roman" w:hAnsi="Times New Roman" w:cs="Times New Roman"/>
              </w:rPr>
              <w:t xml:space="preserve">2.3.2.Організація регулярного транспортного сполучення між населеними пунктами громади соціальним </w:t>
            </w:r>
            <w:proofErr w:type="spellStart"/>
            <w:r>
              <w:rPr>
                <w:rFonts w:ascii="Times New Roman" w:hAnsi="Times New Roman" w:cs="Times New Roman"/>
              </w:rPr>
              <w:t>траспортом</w:t>
            </w:r>
            <w:proofErr w:type="spellEnd"/>
            <w:r>
              <w:rPr>
                <w:rFonts w:ascii="Times New Roman" w:hAnsi="Times New Roman" w:cs="Times New Roman"/>
              </w:rPr>
              <w:t>.</w:t>
            </w:r>
          </w:p>
        </w:tc>
      </w:tr>
      <w:tr w:rsidR="0052618D" w:rsidRPr="009B6976" w:rsidTr="00EE2684">
        <w:trPr>
          <w:trHeight w:hRule="exact" w:val="580"/>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9B6976">
            <w:pPr>
              <w:rPr>
                <w:rFonts w:ascii="Times New Roman" w:hAnsi="Times New Roman" w:cs="Times New Roman"/>
              </w:rPr>
            </w:pPr>
          </w:p>
        </w:tc>
        <w:tc>
          <w:tcPr>
            <w:tcW w:w="4532" w:type="dxa"/>
            <w:vAlign w:val="center"/>
          </w:tcPr>
          <w:p w:rsidR="0052618D" w:rsidRPr="009B6976" w:rsidRDefault="0052618D" w:rsidP="00616E98">
            <w:pPr>
              <w:rPr>
                <w:rFonts w:ascii="Times New Roman" w:hAnsi="Times New Roman" w:cs="Times New Roman"/>
              </w:rPr>
            </w:pPr>
            <w:r>
              <w:rPr>
                <w:rFonts w:ascii="Times New Roman" w:hAnsi="Times New Roman" w:cs="Times New Roman"/>
              </w:rPr>
              <w:t>2.3.3. Впровадження програми «Бюджет участі»</w:t>
            </w:r>
          </w:p>
        </w:tc>
      </w:tr>
      <w:tr w:rsidR="0052618D" w:rsidRPr="009B6976" w:rsidTr="003622CA">
        <w:trPr>
          <w:trHeight w:hRule="exact" w:val="571"/>
          <w:jc w:val="center"/>
        </w:trPr>
        <w:tc>
          <w:tcPr>
            <w:tcW w:w="2689" w:type="dxa"/>
            <w:vMerge/>
          </w:tcPr>
          <w:p w:rsidR="0052618D" w:rsidRPr="009B6976" w:rsidRDefault="0052618D" w:rsidP="009B6976">
            <w:pPr>
              <w:rPr>
                <w:rFonts w:ascii="Times New Roman" w:hAnsi="Times New Roman" w:cs="Times New Roman"/>
              </w:rPr>
            </w:pPr>
          </w:p>
        </w:tc>
        <w:tc>
          <w:tcPr>
            <w:tcW w:w="2409" w:type="dxa"/>
            <w:vMerge w:val="restart"/>
          </w:tcPr>
          <w:p w:rsidR="0052618D" w:rsidRPr="009B6976" w:rsidRDefault="0052618D" w:rsidP="00C44850">
            <w:pPr>
              <w:rPr>
                <w:rFonts w:ascii="Times New Roman" w:hAnsi="Times New Roman" w:cs="Times New Roman"/>
              </w:rPr>
            </w:pPr>
            <w:r w:rsidRPr="009B6976">
              <w:rPr>
                <w:rFonts w:ascii="Times New Roman" w:hAnsi="Times New Roman" w:cs="Times New Roman"/>
                <w:b/>
              </w:rPr>
              <w:t>2.</w:t>
            </w:r>
            <w:r>
              <w:rPr>
                <w:rFonts w:ascii="Times New Roman" w:hAnsi="Times New Roman" w:cs="Times New Roman"/>
                <w:b/>
              </w:rPr>
              <w:t>4</w:t>
            </w:r>
            <w:r w:rsidRPr="009B6976">
              <w:rPr>
                <w:rFonts w:ascii="Times New Roman" w:hAnsi="Times New Roman" w:cs="Times New Roman"/>
                <w:b/>
              </w:rPr>
              <w:t>. Підвищення рівня безпеки в громаді, у тому числі - екологічної.</w:t>
            </w:r>
          </w:p>
        </w:tc>
        <w:tc>
          <w:tcPr>
            <w:tcW w:w="4532" w:type="dxa"/>
            <w:vAlign w:val="center"/>
          </w:tcPr>
          <w:p w:rsidR="0052618D" w:rsidRPr="009001A3" w:rsidRDefault="0052618D" w:rsidP="003622CA">
            <w:pPr>
              <w:rPr>
                <w:rFonts w:ascii="Times New Roman" w:hAnsi="Times New Roman" w:cs="Times New Roman"/>
              </w:rPr>
            </w:pPr>
            <w:r w:rsidRPr="009001A3">
              <w:rPr>
                <w:rFonts w:ascii="Times New Roman" w:hAnsi="Times New Roman" w:cs="Times New Roman"/>
              </w:rPr>
              <w:t xml:space="preserve">2.4.1. </w:t>
            </w:r>
            <w:r w:rsidR="00EB1D92">
              <w:rPr>
                <w:rFonts w:ascii="Times New Roman" w:eastAsia="Times New Roman" w:hAnsi="Times New Roman" w:cs="Times New Roman"/>
                <w:lang w:eastAsia="uk-UA"/>
              </w:rPr>
              <w:t xml:space="preserve">Створення центру безпеки /МПК  </w:t>
            </w:r>
            <w:r w:rsidRPr="009001A3">
              <w:rPr>
                <w:rFonts w:ascii="Times New Roman" w:eastAsia="Times New Roman" w:hAnsi="Times New Roman" w:cs="Times New Roman"/>
                <w:lang w:eastAsia="uk-UA"/>
              </w:rPr>
              <w:t xml:space="preserve">ТГ </w:t>
            </w:r>
          </w:p>
        </w:tc>
      </w:tr>
      <w:tr w:rsidR="0052618D" w:rsidRPr="009B6976" w:rsidTr="009001A3">
        <w:trPr>
          <w:trHeight w:hRule="exact" w:val="1169"/>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C44850">
            <w:pPr>
              <w:rPr>
                <w:rFonts w:ascii="Times New Roman" w:hAnsi="Times New Roman" w:cs="Times New Roman"/>
                <w:b/>
              </w:rPr>
            </w:pPr>
          </w:p>
        </w:tc>
        <w:tc>
          <w:tcPr>
            <w:tcW w:w="4532" w:type="dxa"/>
            <w:vAlign w:val="center"/>
          </w:tcPr>
          <w:p w:rsidR="0052618D" w:rsidRPr="009001A3" w:rsidRDefault="0052618D" w:rsidP="009001A3">
            <w:pPr>
              <w:rPr>
                <w:rFonts w:ascii="Times New Roman" w:hAnsi="Times New Roman" w:cs="Times New Roman"/>
              </w:rPr>
            </w:pPr>
            <w:r w:rsidRPr="009001A3">
              <w:rPr>
                <w:rFonts w:ascii="Times New Roman" w:hAnsi="Times New Roman" w:cs="Times New Roman"/>
              </w:rPr>
              <w:t xml:space="preserve">2.4.2. Впровадження  </w:t>
            </w:r>
            <w:r w:rsidRPr="009001A3">
              <w:rPr>
                <w:rFonts w:ascii="Times New Roman" w:eastAsia="Times New Roman" w:hAnsi="Times New Roman" w:cs="Times New Roman"/>
                <w:lang w:eastAsia="uk-UA"/>
              </w:rPr>
              <w:t xml:space="preserve">системи збору, вивезення, утилізації твердих побутових відходів та  зменшення кількості стихійних </w:t>
            </w:r>
            <w:proofErr w:type="spellStart"/>
            <w:r w:rsidRPr="009001A3">
              <w:rPr>
                <w:rFonts w:ascii="Times New Roman" w:eastAsia="Times New Roman" w:hAnsi="Times New Roman" w:cs="Times New Roman"/>
                <w:lang w:eastAsia="uk-UA"/>
              </w:rPr>
              <w:t>сміттєзвалищ</w:t>
            </w:r>
            <w:proofErr w:type="spellEnd"/>
          </w:p>
        </w:tc>
      </w:tr>
      <w:tr w:rsidR="0052618D" w:rsidRPr="009B6976" w:rsidTr="00F23586">
        <w:trPr>
          <w:trHeight w:hRule="exact" w:val="426"/>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C44850">
            <w:pPr>
              <w:rPr>
                <w:rFonts w:ascii="Times New Roman" w:hAnsi="Times New Roman" w:cs="Times New Roman"/>
                <w:b/>
              </w:rPr>
            </w:pPr>
          </w:p>
        </w:tc>
        <w:tc>
          <w:tcPr>
            <w:tcW w:w="4532" w:type="dxa"/>
            <w:vAlign w:val="center"/>
          </w:tcPr>
          <w:p w:rsidR="0052618D" w:rsidRPr="009001A3" w:rsidRDefault="0052618D" w:rsidP="009001A3">
            <w:pPr>
              <w:rPr>
                <w:rFonts w:ascii="Times New Roman" w:hAnsi="Times New Roman" w:cs="Times New Roman"/>
              </w:rPr>
            </w:pPr>
            <w:r>
              <w:rPr>
                <w:rFonts w:ascii="Times New Roman" w:hAnsi="Times New Roman" w:cs="Times New Roman"/>
              </w:rPr>
              <w:t xml:space="preserve">2.4.3.Проведення щорічного </w:t>
            </w:r>
            <w:proofErr w:type="spellStart"/>
            <w:r>
              <w:rPr>
                <w:rFonts w:ascii="Times New Roman" w:hAnsi="Times New Roman" w:cs="Times New Roman"/>
              </w:rPr>
              <w:t>Еко</w:t>
            </w:r>
            <w:proofErr w:type="spellEnd"/>
            <w:r>
              <w:rPr>
                <w:rFonts w:ascii="Times New Roman" w:hAnsi="Times New Roman" w:cs="Times New Roman"/>
              </w:rPr>
              <w:t xml:space="preserve"> фестивалю</w:t>
            </w:r>
          </w:p>
        </w:tc>
      </w:tr>
      <w:tr w:rsidR="0052618D" w:rsidRPr="009B6976" w:rsidTr="0052618D">
        <w:trPr>
          <w:trHeight w:hRule="exact" w:val="694"/>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C44850">
            <w:pPr>
              <w:rPr>
                <w:rFonts w:ascii="Times New Roman" w:hAnsi="Times New Roman" w:cs="Times New Roman"/>
                <w:b/>
              </w:rPr>
            </w:pPr>
          </w:p>
        </w:tc>
        <w:tc>
          <w:tcPr>
            <w:tcW w:w="4532" w:type="dxa"/>
            <w:vAlign w:val="center"/>
          </w:tcPr>
          <w:p w:rsidR="0052618D" w:rsidRDefault="00EB1D92" w:rsidP="009001A3">
            <w:pPr>
              <w:rPr>
                <w:rFonts w:ascii="Times New Roman" w:hAnsi="Times New Roman" w:cs="Times New Roman"/>
              </w:rPr>
            </w:pPr>
            <w:r>
              <w:rPr>
                <w:rFonts w:ascii="Times New Roman" w:hAnsi="Times New Roman" w:cs="Times New Roman"/>
              </w:rPr>
              <w:t>2.4.4. З</w:t>
            </w:r>
            <w:r w:rsidR="0052618D">
              <w:rPr>
                <w:rFonts w:ascii="Times New Roman" w:hAnsi="Times New Roman" w:cs="Times New Roman"/>
              </w:rPr>
              <w:t xml:space="preserve">апровадження системи роздільного </w:t>
            </w:r>
            <w:proofErr w:type="spellStart"/>
            <w:r w:rsidR="0052618D">
              <w:rPr>
                <w:rFonts w:ascii="Times New Roman" w:hAnsi="Times New Roman" w:cs="Times New Roman"/>
              </w:rPr>
              <w:t>зюору</w:t>
            </w:r>
            <w:proofErr w:type="spellEnd"/>
            <w:r w:rsidR="0052618D">
              <w:rPr>
                <w:rFonts w:ascii="Times New Roman" w:hAnsi="Times New Roman" w:cs="Times New Roman"/>
              </w:rPr>
              <w:t xml:space="preserve"> твердих побутових відходів . </w:t>
            </w:r>
          </w:p>
        </w:tc>
      </w:tr>
      <w:tr w:rsidR="0052618D" w:rsidRPr="009B6976" w:rsidTr="00497B4D">
        <w:trPr>
          <w:trHeight w:hRule="exact" w:val="565"/>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9B6976">
            <w:pPr>
              <w:rPr>
                <w:rFonts w:ascii="Times New Roman" w:hAnsi="Times New Roman" w:cs="Times New Roman"/>
              </w:rPr>
            </w:pPr>
          </w:p>
        </w:tc>
        <w:tc>
          <w:tcPr>
            <w:tcW w:w="4532" w:type="dxa"/>
            <w:vAlign w:val="center"/>
          </w:tcPr>
          <w:p w:rsidR="0052618D" w:rsidRPr="009001A3" w:rsidRDefault="0052618D" w:rsidP="00C44850">
            <w:pPr>
              <w:rPr>
                <w:rFonts w:ascii="Times New Roman" w:hAnsi="Times New Roman" w:cs="Times New Roman"/>
              </w:rPr>
            </w:pPr>
            <w:r w:rsidRPr="009001A3">
              <w:rPr>
                <w:rFonts w:ascii="Times New Roman" w:hAnsi="Times New Roman" w:cs="Times New Roman"/>
              </w:rPr>
              <w:t>2.4.</w:t>
            </w:r>
            <w:r>
              <w:rPr>
                <w:rFonts w:ascii="Times New Roman" w:hAnsi="Times New Roman" w:cs="Times New Roman"/>
              </w:rPr>
              <w:t>5</w:t>
            </w:r>
            <w:r w:rsidRPr="009001A3">
              <w:rPr>
                <w:rFonts w:ascii="Times New Roman" w:hAnsi="Times New Roman" w:cs="Times New Roman"/>
              </w:rPr>
              <w:t>. Підвищення рівня екологічного контролю.</w:t>
            </w:r>
          </w:p>
        </w:tc>
      </w:tr>
      <w:tr w:rsidR="0052618D" w:rsidRPr="009B6976" w:rsidTr="003622CA">
        <w:trPr>
          <w:trHeight w:hRule="exact" w:val="865"/>
          <w:jc w:val="center"/>
        </w:trPr>
        <w:tc>
          <w:tcPr>
            <w:tcW w:w="2689" w:type="dxa"/>
            <w:vMerge/>
          </w:tcPr>
          <w:p w:rsidR="0052618D" w:rsidRPr="009B6976" w:rsidRDefault="0052618D" w:rsidP="009B6976">
            <w:pPr>
              <w:rPr>
                <w:rFonts w:ascii="Times New Roman" w:hAnsi="Times New Roman" w:cs="Times New Roman"/>
              </w:rPr>
            </w:pPr>
          </w:p>
        </w:tc>
        <w:tc>
          <w:tcPr>
            <w:tcW w:w="2409" w:type="dxa"/>
            <w:vMerge/>
          </w:tcPr>
          <w:p w:rsidR="0052618D" w:rsidRPr="009B6976" w:rsidRDefault="0052618D" w:rsidP="009B6976">
            <w:pPr>
              <w:rPr>
                <w:rFonts w:ascii="Times New Roman" w:hAnsi="Times New Roman" w:cs="Times New Roman"/>
              </w:rPr>
            </w:pPr>
          </w:p>
        </w:tc>
        <w:tc>
          <w:tcPr>
            <w:tcW w:w="4532" w:type="dxa"/>
            <w:vAlign w:val="center"/>
          </w:tcPr>
          <w:p w:rsidR="0052618D" w:rsidRPr="009001A3" w:rsidRDefault="0052618D" w:rsidP="00C44850">
            <w:pPr>
              <w:rPr>
                <w:rFonts w:ascii="Times New Roman" w:hAnsi="Times New Roman" w:cs="Times New Roman"/>
              </w:rPr>
            </w:pPr>
            <w:r w:rsidRPr="009001A3">
              <w:rPr>
                <w:rFonts w:ascii="Times New Roman" w:hAnsi="Times New Roman" w:cs="Times New Roman"/>
              </w:rPr>
              <w:t>2.4.</w:t>
            </w:r>
            <w:r>
              <w:rPr>
                <w:rFonts w:ascii="Times New Roman" w:hAnsi="Times New Roman" w:cs="Times New Roman"/>
              </w:rPr>
              <w:t>6</w:t>
            </w:r>
            <w:r w:rsidRPr="009001A3">
              <w:rPr>
                <w:rFonts w:ascii="Times New Roman" w:hAnsi="Times New Roman" w:cs="Times New Roman"/>
              </w:rPr>
              <w:t xml:space="preserve">. </w:t>
            </w:r>
            <w:r w:rsidRPr="009001A3">
              <w:rPr>
                <w:rFonts w:ascii="Times New Roman" w:hAnsi="Times New Roman" w:cs="Times New Roman"/>
                <w:bCs/>
              </w:rPr>
              <w:t xml:space="preserve">Встановлення камер </w:t>
            </w:r>
            <w:proofErr w:type="spellStart"/>
            <w:r w:rsidRPr="009001A3">
              <w:rPr>
                <w:rFonts w:ascii="Times New Roman" w:hAnsi="Times New Roman" w:cs="Times New Roman"/>
                <w:bCs/>
              </w:rPr>
              <w:t>відеоспостере-ження</w:t>
            </w:r>
            <w:proofErr w:type="spellEnd"/>
            <w:r w:rsidRPr="009001A3">
              <w:rPr>
                <w:rFonts w:ascii="Times New Roman" w:hAnsi="Times New Roman" w:cs="Times New Roman"/>
                <w:bCs/>
              </w:rPr>
              <w:t xml:space="preserve">, </w:t>
            </w:r>
            <w:r w:rsidRPr="009001A3">
              <w:rPr>
                <w:rFonts w:ascii="Times New Roman" w:eastAsia="Times New Roman" w:hAnsi="Times New Roman" w:cs="Times New Roman"/>
                <w:lang w:eastAsia="uk-UA"/>
              </w:rPr>
              <w:t>зупинок громадського транспорту</w:t>
            </w:r>
            <w:r>
              <w:rPr>
                <w:rFonts w:ascii="Times New Roman" w:eastAsia="Times New Roman" w:hAnsi="Times New Roman" w:cs="Times New Roman"/>
                <w:lang w:eastAsia="uk-UA"/>
              </w:rPr>
              <w:t xml:space="preserve"> </w:t>
            </w:r>
            <w:r w:rsidRPr="009001A3">
              <w:rPr>
                <w:rFonts w:ascii="Times New Roman" w:hAnsi="Times New Roman" w:cs="Times New Roman"/>
                <w:bCs/>
              </w:rPr>
              <w:t>дорожніх знаків.</w:t>
            </w:r>
          </w:p>
        </w:tc>
      </w:tr>
    </w:tbl>
    <w:p w:rsidR="009B6976" w:rsidRPr="009B6976" w:rsidRDefault="009B6976" w:rsidP="009B6976">
      <w:pPr>
        <w:rPr>
          <w:rFonts w:ascii="Times New Roman" w:hAnsi="Times New Roman" w:cs="Times New Roman"/>
        </w:rPr>
      </w:pPr>
    </w:p>
    <w:p w:rsidR="0043492C" w:rsidRPr="00CF4F7C" w:rsidRDefault="0043492C" w:rsidP="00C33F19">
      <w:pPr>
        <w:keepNext/>
        <w:keepLines/>
        <w:spacing w:after="0" w:line="240" w:lineRule="auto"/>
        <w:outlineLvl w:val="0"/>
        <w:rPr>
          <w:rFonts w:ascii="Times New Roman" w:eastAsia="Times New Roman" w:hAnsi="Times New Roman" w:cs="Times New Roman"/>
          <w:b/>
          <w:bCs/>
          <w:color w:val="000000" w:themeColor="text1"/>
          <w:sz w:val="28"/>
          <w:szCs w:val="24"/>
        </w:rPr>
      </w:pPr>
      <w:bookmarkStart w:id="9" w:name="_Toc486831050"/>
      <w:bookmarkStart w:id="10" w:name="_Toc497117807"/>
      <w:r w:rsidRPr="00CF4F7C">
        <w:rPr>
          <w:rFonts w:ascii="Times New Roman" w:eastAsia="Times New Roman" w:hAnsi="Times New Roman" w:cs="Times New Roman"/>
          <w:b/>
          <w:bCs/>
          <w:color w:val="000000" w:themeColor="text1"/>
          <w:sz w:val="28"/>
          <w:szCs w:val="24"/>
        </w:rPr>
        <w:t>ДЖЕРЕЛА ФІНАНСУВАННЯ ЗАВДАНЬ</w:t>
      </w:r>
      <w:bookmarkEnd w:id="9"/>
      <w:bookmarkEnd w:id="10"/>
    </w:p>
    <w:p w:rsidR="0043492C" w:rsidRPr="00077A76" w:rsidRDefault="0043492C" w:rsidP="00C33F19">
      <w:pPr>
        <w:spacing w:after="0" w:line="240" w:lineRule="auto"/>
        <w:rPr>
          <w:rFonts w:ascii="Times New Roman" w:eastAsia="Times New Roman" w:hAnsi="Times New Roman" w:cs="Times New Roman"/>
          <w:sz w:val="24"/>
          <w:szCs w:val="24"/>
          <w:lang w:eastAsia="uk-UA"/>
        </w:rPr>
      </w:pPr>
    </w:p>
    <w:p w:rsidR="001E12A9" w:rsidRPr="00077A76" w:rsidRDefault="001E12A9" w:rsidP="00C33F19">
      <w:pPr>
        <w:spacing w:before="20" w:after="40" w:line="240" w:lineRule="auto"/>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Основними джерелами фінансування передбачених стратегією заходів є бюджет громади та зовнішні джерела (в тому числі, субвенції, гранти, позики, кредити). Джерелами отримання коштів на фінансування запланованих заходів можуть бути фонди державних програм, які реалізуються міністерствами, регіональними та національними установами і спрямовані на реалізацію проектів регіонального і місцевого розвитку (наприклад, Державний фонд регіонального розвитку, Державна цільова соціальна програма "Шкільний автобус" і т.п.), а також програми, що фінансуються міжнародними фондами та програмами (таблиця).</w:t>
      </w:r>
    </w:p>
    <w:p w:rsidR="00843895" w:rsidRDefault="00843895" w:rsidP="00C33F19">
      <w:pPr>
        <w:spacing w:before="20" w:after="40" w:line="240" w:lineRule="auto"/>
        <w:jc w:val="both"/>
        <w:rPr>
          <w:rFonts w:ascii="Times New Roman" w:eastAsiaTheme="minorEastAsia" w:hAnsi="Times New Roman" w:cs="Times New Roman"/>
          <w:color w:val="000000" w:themeColor="text1"/>
          <w:sz w:val="24"/>
          <w:szCs w:val="24"/>
          <w:lang w:eastAsia="ru-RU"/>
        </w:rPr>
      </w:pPr>
    </w:p>
    <w:p w:rsidR="00497B4D" w:rsidRDefault="00497B4D" w:rsidP="00C33F19">
      <w:pPr>
        <w:spacing w:before="20" w:after="40" w:line="240" w:lineRule="auto"/>
        <w:jc w:val="both"/>
        <w:rPr>
          <w:rFonts w:ascii="Times New Roman" w:eastAsiaTheme="minorEastAsia" w:hAnsi="Times New Roman" w:cs="Times New Roman"/>
          <w:color w:val="000000" w:themeColor="text1"/>
          <w:sz w:val="24"/>
          <w:szCs w:val="24"/>
          <w:lang w:eastAsia="ru-RU"/>
        </w:rPr>
      </w:pPr>
    </w:p>
    <w:p w:rsidR="00497B4D" w:rsidRDefault="00497B4D" w:rsidP="00C33F19">
      <w:pPr>
        <w:spacing w:before="20" w:after="40" w:line="240" w:lineRule="auto"/>
        <w:jc w:val="both"/>
        <w:rPr>
          <w:rFonts w:ascii="Times New Roman" w:eastAsiaTheme="minorEastAsia" w:hAnsi="Times New Roman" w:cs="Times New Roman"/>
          <w:color w:val="000000" w:themeColor="text1"/>
          <w:sz w:val="24"/>
          <w:szCs w:val="24"/>
          <w:lang w:eastAsia="ru-RU"/>
        </w:rPr>
      </w:pPr>
    </w:p>
    <w:p w:rsidR="00497B4D" w:rsidRDefault="00497B4D" w:rsidP="00C33F19">
      <w:pPr>
        <w:spacing w:before="20" w:after="40" w:line="240" w:lineRule="auto"/>
        <w:jc w:val="both"/>
        <w:rPr>
          <w:rFonts w:ascii="Times New Roman" w:eastAsiaTheme="minorEastAsia" w:hAnsi="Times New Roman" w:cs="Times New Roman"/>
          <w:color w:val="000000" w:themeColor="text1"/>
          <w:sz w:val="24"/>
          <w:szCs w:val="24"/>
          <w:lang w:eastAsia="ru-RU"/>
        </w:rPr>
      </w:pPr>
    </w:p>
    <w:p w:rsidR="001E12A9" w:rsidRDefault="001E12A9" w:rsidP="00C33F19">
      <w:pPr>
        <w:spacing w:before="20" w:after="40" w:line="240" w:lineRule="auto"/>
        <w:jc w:val="both"/>
        <w:rPr>
          <w:rFonts w:ascii="Times New Roman" w:eastAsiaTheme="minorEastAsia" w:hAnsi="Times New Roman" w:cs="Times New Roman"/>
          <w:color w:val="000000" w:themeColor="text1"/>
          <w:sz w:val="24"/>
          <w:szCs w:val="24"/>
          <w:lang w:eastAsia="ru-RU"/>
        </w:rPr>
      </w:pPr>
      <w:r w:rsidRPr="002B0A49">
        <w:rPr>
          <w:rFonts w:ascii="Times New Roman" w:eastAsiaTheme="minorEastAsia" w:hAnsi="Times New Roman" w:cs="Times New Roman"/>
          <w:color w:val="000000" w:themeColor="text1"/>
          <w:sz w:val="24"/>
          <w:szCs w:val="24"/>
          <w:lang w:eastAsia="ru-RU"/>
        </w:rPr>
        <w:t>Таблиця. Діючі міжнародні фонди, програми та проекти, які можуть фінансувати та надавати технічну підтримку в реалізації проектів місцевого розвитку у </w:t>
      </w:r>
      <w:r w:rsidR="00497B4D">
        <w:rPr>
          <w:rFonts w:ascii="Times New Roman" w:eastAsiaTheme="minorEastAsia" w:hAnsi="Times New Roman" w:cs="Times New Roman"/>
          <w:color w:val="000000" w:themeColor="text1"/>
          <w:sz w:val="24"/>
          <w:szCs w:val="24"/>
          <w:lang w:eastAsia="ru-RU"/>
        </w:rPr>
        <w:t>Дніпропетров</w:t>
      </w:r>
      <w:r w:rsidRPr="002B0A49">
        <w:rPr>
          <w:rFonts w:ascii="Times New Roman" w:eastAsiaTheme="minorEastAsia" w:hAnsi="Times New Roman" w:cs="Times New Roman"/>
          <w:color w:val="000000" w:themeColor="text1"/>
          <w:sz w:val="24"/>
          <w:szCs w:val="24"/>
          <w:lang w:eastAsia="ru-RU"/>
        </w:rPr>
        <w:t>ській області</w:t>
      </w:r>
      <w:r w:rsidR="00CF4677">
        <w:rPr>
          <w:rFonts w:ascii="Times New Roman" w:eastAsiaTheme="minorEastAsia" w:hAnsi="Times New Roman" w:cs="Times New Roman"/>
          <w:color w:val="000000" w:themeColor="text1"/>
          <w:sz w:val="24"/>
          <w:szCs w:val="24"/>
          <w:lang w:eastAsia="ru-RU"/>
        </w:rPr>
        <w:t xml:space="preserve"> на   1 січня 2024</w:t>
      </w:r>
      <w:r w:rsidR="000C61BD">
        <w:rPr>
          <w:rFonts w:ascii="Times New Roman" w:eastAsiaTheme="minorEastAsia" w:hAnsi="Times New Roman" w:cs="Times New Roman"/>
          <w:color w:val="000000" w:themeColor="text1"/>
          <w:sz w:val="24"/>
          <w:szCs w:val="24"/>
          <w:lang w:eastAsia="ru-RU"/>
        </w:rPr>
        <w:t xml:space="preserve"> року</w:t>
      </w:r>
    </w:p>
    <w:p w:rsidR="00477F25" w:rsidRPr="002B0A49" w:rsidRDefault="00477F25" w:rsidP="00C33F19">
      <w:pPr>
        <w:spacing w:before="20" w:after="40" w:line="240" w:lineRule="auto"/>
        <w:jc w:val="both"/>
        <w:rPr>
          <w:rFonts w:ascii="Times New Roman" w:eastAsiaTheme="minorEastAsia" w:hAnsi="Times New Roman" w:cs="Times New Roman"/>
          <w:color w:val="000000" w:themeColor="text1"/>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74"/>
        <w:gridCol w:w="5480"/>
      </w:tblGrid>
      <w:tr w:rsidR="001E12A9" w:rsidRPr="00077A76" w:rsidTr="000C61BD">
        <w:trPr>
          <w:trHeight w:val="759"/>
          <w:jc w:val="center"/>
        </w:trPr>
        <w:tc>
          <w:tcPr>
            <w:tcW w:w="2191" w:type="pct"/>
            <w:shd w:val="clear" w:color="auto" w:fill="EAF1DD" w:themeFill="accent3" w:themeFillTint="33"/>
            <w:vAlign w:val="center"/>
          </w:tcPr>
          <w:p w:rsidR="001E12A9" w:rsidRPr="00077A76" w:rsidRDefault="001E12A9" w:rsidP="00C33F19">
            <w:pPr>
              <w:tabs>
                <w:tab w:val="left" w:pos="1971"/>
              </w:tabs>
              <w:spacing w:after="0" w:line="240" w:lineRule="auto"/>
              <w:jc w:val="center"/>
              <w:rPr>
                <w:rFonts w:ascii="Times New Roman" w:eastAsiaTheme="minorEastAsia" w:hAnsi="Times New Roman" w:cs="Times New Roman"/>
                <w:b/>
                <w:sz w:val="24"/>
                <w:szCs w:val="24"/>
                <w:lang w:eastAsia="ru-RU"/>
              </w:rPr>
            </w:pPr>
            <w:r w:rsidRPr="00077A76">
              <w:rPr>
                <w:rFonts w:ascii="Times New Roman" w:eastAsiaTheme="minorEastAsia" w:hAnsi="Times New Roman" w:cs="Times New Roman"/>
                <w:b/>
                <w:sz w:val="24"/>
                <w:szCs w:val="24"/>
                <w:lang w:eastAsia="ru-RU"/>
              </w:rPr>
              <w:t>Назва організації/програми/ програми</w:t>
            </w:r>
          </w:p>
        </w:tc>
        <w:tc>
          <w:tcPr>
            <w:tcW w:w="2809" w:type="pct"/>
            <w:shd w:val="clear" w:color="auto" w:fill="EAF1DD" w:themeFill="accent3" w:themeFillTint="33"/>
            <w:vAlign w:val="center"/>
          </w:tcPr>
          <w:p w:rsidR="001E12A9" w:rsidRPr="00077A76" w:rsidRDefault="001E12A9" w:rsidP="00C33F19">
            <w:pPr>
              <w:tabs>
                <w:tab w:val="left" w:pos="1971"/>
              </w:tabs>
              <w:spacing w:after="0" w:line="240" w:lineRule="auto"/>
              <w:jc w:val="center"/>
              <w:rPr>
                <w:rFonts w:ascii="Times New Roman" w:eastAsiaTheme="minorEastAsia" w:hAnsi="Times New Roman" w:cs="Times New Roman"/>
                <w:b/>
                <w:sz w:val="24"/>
                <w:szCs w:val="24"/>
                <w:lang w:eastAsia="ru-RU"/>
              </w:rPr>
            </w:pPr>
            <w:r w:rsidRPr="00077A76">
              <w:rPr>
                <w:rFonts w:ascii="Times New Roman" w:eastAsiaTheme="minorEastAsia" w:hAnsi="Times New Roman" w:cs="Times New Roman"/>
                <w:b/>
                <w:sz w:val="24"/>
                <w:szCs w:val="24"/>
                <w:lang w:eastAsia="ru-RU"/>
              </w:rPr>
              <w:t>Основні напрями надання фінансової і технічної допомоги</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Програма «Децентралізація приносить кращі результати та ефективність» (DOBRE)</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https://www.globalcommunities.org/dobre</w:t>
            </w:r>
          </w:p>
        </w:tc>
        <w:tc>
          <w:tcPr>
            <w:tcW w:w="2809" w:type="pct"/>
          </w:tcPr>
          <w:p w:rsidR="001E12A9" w:rsidRPr="00077A76" w:rsidRDefault="001E12A9" w:rsidP="00C33F19">
            <w:pPr>
              <w:spacing w:after="0" w:line="240" w:lineRule="auto"/>
              <w:rPr>
                <w:rFonts w:ascii="Times New Roman" w:eastAsiaTheme="minorEastAsia" w:hAnsi="Times New Roman" w:cs="Times New Roman"/>
                <w:bCs/>
                <w:lang w:eastAsia="ru-RU"/>
              </w:rPr>
            </w:pPr>
            <w:r w:rsidRPr="00077A76">
              <w:rPr>
                <w:rFonts w:ascii="Times New Roman" w:eastAsiaTheme="minorEastAsia" w:hAnsi="Times New Roman" w:cs="Times New Roman"/>
                <w:bCs/>
                <w:lang w:eastAsia="ru-RU"/>
              </w:rPr>
              <w:t>Покращене стратегічне планування;</w:t>
            </w:r>
          </w:p>
          <w:p w:rsidR="001E12A9" w:rsidRPr="00077A76" w:rsidRDefault="001E12A9" w:rsidP="00C33F19">
            <w:pPr>
              <w:spacing w:after="0" w:line="240" w:lineRule="auto"/>
              <w:rPr>
                <w:rFonts w:ascii="Times New Roman" w:eastAsiaTheme="minorEastAsia" w:hAnsi="Times New Roman" w:cs="Times New Roman"/>
                <w:bCs/>
                <w:lang w:eastAsia="ru-RU"/>
              </w:rPr>
            </w:pPr>
            <w:r w:rsidRPr="00077A76">
              <w:rPr>
                <w:rFonts w:ascii="Times New Roman" w:eastAsiaTheme="minorEastAsia" w:hAnsi="Times New Roman" w:cs="Times New Roman"/>
                <w:bCs/>
                <w:lang w:eastAsia="ru-RU"/>
              </w:rPr>
              <w:t>Місцевий економічний розвиток;</w:t>
            </w:r>
          </w:p>
          <w:p w:rsidR="001E12A9" w:rsidRPr="00077A76" w:rsidRDefault="001E12A9" w:rsidP="00C33F19">
            <w:pPr>
              <w:spacing w:after="0" w:line="240" w:lineRule="auto"/>
              <w:rPr>
                <w:rFonts w:ascii="Times New Roman" w:eastAsiaTheme="minorEastAsia" w:hAnsi="Times New Roman" w:cs="Times New Roman"/>
                <w:bCs/>
                <w:lang w:eastAsia="ru-RU"/>
              </w:rPr>
            </w:pPr>
            <w:r w:rsidRPr="00077A76">
              <w:rPr>
                <w:rFonts w:ascii="Times New Roman" w:eastAsiaTheme="minorEastAsia" w:hAnsi="Times New Roman" w:cs="Times New Roman"/>
                <w:bCs/>
                <w:lang w:eastAsia="ru-RU"/>
              </w:rPr>
              <w:t>Покращення комунальних послуг;</w:t>
            </w:r>
          </w:p>
          <w:p w:rsidR="001E12A9" w:rsidRPr="00077A76" w:rsidRDefault="001E12A9" w:rsidP="00C33F19">
            <w:pPr>
              <w:spacing w:after="0" w:line="240" w:lineRule="auto"/>
              <w:rPr>
                <w:rFonts w:ascii="Times New Roman" w:eastAsiaTheme="minorEastAsia" w:hAnsi="Times New Roman" w:cs="Times New Roman"/>
                <w:bCs/>
                <w:lang w:eastAsia="ru-RU"/>
              </w:rPr>
            </w:pPr>
            <w:r w:rsidRPr="00077A76">
              <w:rPr>
                <w:rFonts w:ascii="Times New Roman" w:eastAsiaTheme="minorEastAsia" w:hAnsi="Times New Roman" w:cs="Times New Roman"/>
                <w:bCs/>
                <w:lang w:eastAsia="ru-RU"/>
              </w:rPr>
              <w:t>Покращення роботи місцевих органів самоврядування;</w:t>
            </w:r>
          </w:p>
          <w:p w:rsidR="001E12A9" w:rsidRPr="00077A76" w:rsidRDefault="001E12A9" w:rsidP="00C33F19">
            <w:pPr>
              <w:spacing w:after="0" w:line="240" w:lineRule="auto"/>
              <w:rPr>
                <w:rFonts w:ascii="Times New Roman" w:eastAsiaTheme="minorEastAsia" w:hAnsi="Times New Roman" w:cs="Times New Roman"/>
                <w:bCs/>
                <w:lang w:eastAsia="ru-RU"/>
              </w:rPr>
            </w:pPr>
            <w:r w:rsidRPr="00077A76">
              <w:rPr>
                <w:rFonts w:ascii="Times New Roman" w:eastAsiaTheme="minorEastAsia" w:hAnsi="Times New Roman" w:cs="Times New Roman"/>
                <w:bCs/>
                <w:lang w:eastAsia="ru-RU"/>
              </w:rPr>
              <w:t>Бюджетування та управління фінансами;</w:t>
            </w:r>
          </w:p>
          <w:p w:rsidR="001E12A9" w:rsidRPr="00077A76" w:rsidRDefault="001E12A9" w:rsidP="00C33F19">
            <w:pPr>
              <w:spacing w:after="0" w:line="240" w:lineRule="auto"/>
              <w:rPr>
                <w:rFonts w:ascii="Times New Roman" w:eastAsiaTheme="minorEastAsia" w:hAnsi="Times New Roman" w:cs="Times New Roman"/>
                <w:iCs/>
                <w:lang w:eastAsia="ru-RU"/>
              </w:rPr>
            </w:pPr>
            <w:r w:rsidRPr="00077A76">
              <w:rPr>
                <w:rFonts w:ascii="Times New Roman" w:eastAsiaTheme="minorEastAsia" w:hAnsi="Times New Roman" w:cs="Times New Roman"/>
                <w:iCs/>
                <w:lang w:eastAsia="ru-RU"/>
              </w:rPr>
              <w:t>Покращення в залученні громадян;</w:t>
            </w:r>
          </w:p>
          <w:p w:rsidR="001E12A9" w:rsidRPr="00077A76" w:rsidRDefault="001E12A9" w:rsidP="00C33F19">
            <w:pPr>
              <w:spacing w:after="0" w:line="240" w:lineRule="auto"/>
              <w:rPr>
                <w:rFonts w:ascii="Times New Roman" w:eastAsiaTheme="minorEastAsia" w:hAnsi="Times New Roman" w:cs="Times New Roman"/>
                <w:iCs/>
                <w:lang w:eastAsia="ru-RU"/>
              </w:rPr>
            </w:pPr>
            <w:r w:rsidRPr="00077A76">
              <w:rPr>
                <w:rFonts w:ascii="Times New Roman" w:eastAsiaTheme="minorEastAsia" w:hAnsi="Times New Roman" w:cs="Times New Roman"/>
                <w:iCs/>
                <w:lang w:eastAsia="ru-RU"/>
              </w:rPr>
              <w:t>Місцеві ради молоді;</w:t>
            </w:r>
          </w:p>
          <w:p w:rsidR="001E12A9" w:rsidRPr="00077A76" w:rsidRDefault="001E12A9" w:rsidP="00C33F19">
            <w:pPr>
              <w:spacing w:after="0" w:line="240" w:lineRule="auto"/>
              <w:rPr>
                <w:rFonts w:ascii="Times New Roman" w:eastAsiaTheme="minorEastAsia" w:hAnsi="Times New Roman" w:cs="Times New Roman"/>
                <w:shd w:val="clear" w:color="auto" w:fill="FFFFFF"/>
                <w:lang w:eastAsia="ru-RU"/>
              </w:rPr>
            </w:pPr>
            <w:r w:rsidRPr="00077A76">
              <w:rPr>
                <w:rFonts w:ascii="Times New Roman" w:eastAsiaTheme="minorEastAsia" w:hAnsi="Times New Roman" w:cs="Times New Roman"/>
                <w:bCs/>
                <w:lang w:eastAsia="ru-RU"/>
              </w:rPr>
              <w:t xml:space="preserve">Публічна інформація </w:t>
            </w:r>
            <w:proofErr w:type="spellStart"/>
            <w:r w:rsidRPr="00077A76">
              <w:rPr>
                <w:rFonts w:ascii="Times New Roman" w:eastAsiaTheme="minorEastAsia" w:hAnsi="Times New Roman" w:cs="Times New Roman"/>
                <w:bCs/>
                <w:lang w:eastAsia="ru-RU"/>
              </w:rPr>
              <w:t>ікомунікація</w:t>
            </w:r>
            <w:proofErr w:type="spellEnd"/>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Німецьке товариство міжнародного співробітництва (</w:t>
            </w:r>
            <w:proofErr w:type="spellStart"/>
            <w:r w:rsidRPr="00077A76">
              <w:rPr>
                <w:rFonts w:ascii="Times New Roman" w:eastAsiaTheme="minorEastAsia" w:hAnsi="Times New Roman" w:cs="Times New Roman"/>
                <w:lang w:eastAsia="ru-RU"/>
              </w:rPr>
              <w:t>DeutscheGesellschaftfürInternationaleZusammenarbeit</w:t>
            </w:r>
            <w:proofErr w:type="spellEnd"/>
            <w:r w:rsidRPr="00077A76">
              <w:rPr>
                <w:rFonts w:ascii="Times New Roman" w:eastAsiaTheme="minorEastAsia" w:hAnsi="Times New Roman" w:cs="Times New Roman"/>
                <w:lang w:eastAsia="ru-RU"/>
              </w:rPr>
              <w:t xml:space="preserve"> (GIZ)</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https://www.giz.de/en/worldwide/32413.html</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shd w:val="clear" w:color="auto" w:fill="FFFFFF"/>
                <w:lang w:eastAsia="ru-RU"/>
              </w:rPr>
              <w:t xml:space="preserve">Підвищення </w:t>
            </w:r>
            <w:proofErr w:type="spellStart"/>
            <w:r w:rsidRPr="00077A76">
              <w:rPr>
                <w:rFonts w:ascii="Times New Roman" w:eastAsiaTheme="minorEastAsia" w:hAnsi="Times New Roman" w:cs="Times New Roman"/>
                <w:shd w:val="clear" w:color="auto" w:fill="FFFFFF"/>
                <w:lang w:eastAsia="ru-RU"/>
              </w:rPr>
              <w:t>енергоефективності</w:t>
            </w:r>
            <w:proofErr w:type="spellEnd"/>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Північна екологічна фінансова корпорація (НЕФКО)</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http://www.nefco.org</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Охорона довкілля</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Швейцарсько-український проект "Підтримка децентралізації в Україні" DESPRO</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http://despro.org.ua/</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Допомога об’єднаним громадам,</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Водопостачання,</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Поводження з твердими побутовими відходами</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bCs/>
                <w:shd w:val="clear" w:color="auto" w:fill="FFFFFF"/>
                <w:lang w:eastAsia="ru-RU"/>
              </w:rPr>
            </w:pPr>
            <w:r w:rsidRPr="00077A76">
              <w:rPr>
                <w:rFonts w:ascii="Times New Roman" w:eastAsiaTheme="minorEastAsia" w:hAnsi="Times New Roman" w:cs="Times New Roman"/>
                <w:bCs/>
                <w:shd w:val="clear" w:color="auto" w:fill="FFFFFF"/>
                <w:lang w:eastAsia="ru-RU"/>
              </w:rPr>
              <w:t>Проект міжнародної технічної допомоги «Партнерство для розвитку міст» (Проект ПРОМІС)</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http://pleddg.org.ua</w:t>
            </w:r>
          </w:p>
        </w:tc>
        <w:tc>
          <w:tcPr>
            <w:tcW w:w="2809" w:type="pct"/>
          </w:tcPr>
          <w:p w:rsidR="001E12A9" w:rsidRPr="00077A76" w:rsidRDefault="001E12A9" w:rsidP="00C33F19">
            <w:pPr>
              <w:spacing w:after="0" w:line="240" w:lineRule="auto"/>
              <w:rPr>
                <w:rFonts w:ascii="Times New Roman" w:eastAsiaTheme="minorEastAsia" w:hAnsi="Times New Roman" w:cs="Times New Roman"/>
                <w:shd w:val="clear" w:color="auto" w:fill="FFFFFF"/>
                <w:lang w:eastAsia="ru-RU"/>
              </w:rPr>
            </w:pPr>
            <w:r w:rsidRPr="00077A76">
              <w:rPr>
                <w:rFonts w:ascii="Times New Roman" w:eastAsiaTheme="minorEastAsia" w:hAnsi="Times New Roman" w:cs="Times New Roman"/>
                <w:shd w:val="clear" w:color="auto" w:fill="FFFFFF"/>
                <w:lang w:eastAsia="ru-RU"/>
              </w:rPr>
              <w:t>Підвищення спроможності українських міст у сфері демократизації врядування та місцевого економічного розвитку;</w:t>
            </w:r>
          </w:p>
          <w:p w:rsidR="001E12A9" w:rsidRPr="00077A76" w:rsidRDefault="001E12A9" w:rsidP="00C33F19">
            <w:pPr>
              <w:spacing w:after="0" w:line="240" w:lineRule="auto"/>
              <w:rPr>
                <w:rFonts w:ascii="Times New Roman" w:eastAsiaTheme="minorEastAsia" w:hAnsi="Times New Roman" w:cs="Times New Roman"/>
                <w:shd w:val="clear" w:color="auto" w:fill="FFFFFF"/>
                <w:lang w:eastAsia="ru-RU"/>
              </w:rPr>
            </w:pPr>
            <w:r w:rsidRPr="00077A76">
              <w:rPr>
                <w:rFonts w:ascii="Times New Roman" w:eastAsiaTheme="minorEastAsia" w:hAnsi="Times New Roman" w:cs="Times New Roman"/>
                <w:shd w:val="clear" w:color="auto" w:fill="FFFFFF"/>
                <w:lang w:eastAsia="ru-RU"/>
              </w:rPr>
              <w:t>Створення сприятливого середовища для розвитку малого та середнього бізнесу;</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shd w:val="clear" w:color="auto" w:fill="FFFFFF"/>
                <w:lang w:eastAsia="ru-RU"/>
              </w:rPr>
              <w:t>Підтримку процесу децентралізації та інтегрованого планування розвитку на місцевому, регіональному та національному рівнях.</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Програма U-LEAD</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pr@u-lead.org.ua</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Створення прозорої і підзвітної багаторівневої Системи управління, яка реагуватиме на потреби громадян</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Проект USAID «Підтримка аграрного і сільського розвитку»</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http://platforma-msb.org/usaid-vidkryvaye-programu-grantiv</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Інвестування діяльності, спрямованої на збільшення доданої вартості у плодоовочевому та </w:t>
            </w:r>
            <w:proofErr w:type="spellStart"/>
            <w:r w:rsidRPr="00077A76">
              <w:rPr>
                <w:rFonts w:ascii="Times New Roman" w:eastAsiaTheme="minorEastAsia" w:hAnsi="Times New Roman" w:cs="Times New Roman"/>
                <w:lang w:eastAsia="ru-RU"/>
              </w:rPr>
              <w:t>м’ясомолочному</w:t>
            </w:r>
            <w:proofErr w:type="spellEnd"/>
            <w:r w:rsidRPr="00077A76">
              <w:rPr>
                <w:rFonts w:ascii="Times New Roman" w:eastAsiaTheme="minorEastAsia" w:hAnsi="Times New Roman" w:cs="Times New Roman"/>
                <w:lang w:eastAsia="ru-RU"/>
              </w:rPr>
              <w:t xml:space="preserve"> секторах;</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Впровадження нових технологій переробки та </w:t>
            </w:r>
            <w:proofErr w:type="spellStart"/>
            <w:r w:rsidRPr="00077A76">
              <w:rPr>
                <w:rFonts w:ascii="Times New Roman" w:eastAsiaTheme="minorEastAsia" w:hAnsi="Times New Roman" w:cs="Times New Roman"/>
                <w:lang w:eastAsia="ru-RU"/>
              </w:rPr>
              <w:t>післяврожайної</w:t>
            </w:r>
            <w:proofErr w:type="spellEnd"/>
            <w:r w:rsidRPr="00077A76">
              <w:rPr>
                <w:rFonts w:ascii="Times New Roman" w:eastAsiaTheme="minorEastAsia" w:hAnsi="Times New Roman" w:cs="Times New Roman"/>
                <w:lang w:eastAsia="ru-RU"/>
              </w:rPr>
              <w:t xml:space="preserve"> обробки продукції, впровадження міжнародних стандартів якості та безпечності сільськогосподарської продукції;</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Розширення ринків її збуту.</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Європейський фонд за демократію</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https://www.democracyendowment.eu/ru/we-support/?country=ukraine</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Розвиток і зміцнення демократичного громадянського суспільства</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Програма розвитку ООН в Україні</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http://www.ua.undp.org/content/ukraine/uk/home.html</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Викорінення бідності;</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Підвищення потенціалу населення;</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Забезпечення рівного доступу до результатів розвитку;</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Збереження навколишнього середовища;</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Сприяння демократичному врядуванню</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Посольство Норвегії в Україні</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https://www.norway.no/en/ukraine/norway-ukraine/grands-and-projects</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Ефективне управління;</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Права людини, верховенство закону</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Заходи по боротьбі з корупцією;</w:t>
            </w:r>
          </w:p>
          <w:p w:rsidR="001E12A9" w:rsidRPr="00077A76" w:rsidRDefault="001E12A9" w:rsidP="00C33F19">
            <w:pPr>
              <w:spacing w:after="0" w:line="240" w:lineRule="auto"/>
              <w:rPr>
                <w:rFonts w:ascii="Times New Roman" w:eastAsiaTheme="minorEastAsia" w:hAnsi="Times New Roman" w:cs="Times New Roman"/>
                <w:lang w:eastAsia="ru-RU"/>
              </w:rPr>
            </w:pPr>
            <w:proofErr w:type="spellStart"/>
            <w:r w:rsidRPr="00077A76">
              <w:rPr>
                <w:rFonts w:ascii="Times New Roman" w:eastAsiaTheme="minorEastAsia" w:hAnsi="Times New Roman" w:cs="Times New Roman"/>
                <w:lang w:eastAsia="ru-RU"/>
              </w:rPr>
              <w:t>Енергоефективність</w:t>
            </w:r>
            <w:proofErr w:type="spellEnd"/>
            <w:r w:rsidRPr="00077A76">
              <w:rPr>
                <w:rFonts w:ascii="Times New Roman" w:eastAsiaTheme="minorEastAsia" w:hAnsi="Times New Roman" w:cs="Times New Roman"/>
                <w:lang w:eastAsia="ru-RU"/>
              </w:rPr>
              <w:t>.</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Посольство Сполучених Штатів Америки</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https://ua.usembassy.gov/uk/education-culture-uk/current-programs-grants-uk</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Культурна сфера;</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Сфера освіти;</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Розвиток демократії.</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Німецько-Український фонд</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http://guf.gov.ua</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Кредитування малих і середніх підприємств у сільській місцевості, тобто населених пунктах, чисельність населення яких не перевищує 100 тис. мешканців</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Програма Ради Європи "Децентралізація і територіальна консолідація в Україні"</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http://www.slg-coe.org.ua</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Підтримка децентралізації та сталого місцевого управління</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Міжнародний фонд </w:t>
            </w:r>
            <w:proofErr w:type="spellStart"/>
            <w:r w:rsidRPr="00077A76">
              <w:rPr>
                <w:rFonts w:ascii="Times New Roman" w:eastAsiaTheme="minorEastAsia" w:hAnsi="Times New Roman" w:cs="Times New Roman"/>
                <w:lang w:eastAsia="ru-RU"/>
              </w:rPr>
              <w:t>“Відродження”</w:t>
            </w:r>
            <w:proofErr w:type="spellEnd"/>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http://www.irf.ua</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Боротьба з корупцією у владі через посилення тиску громадськості та сприяння антикорупційним реформам;</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Моніторинг і документація ситуації з правами людини для допомоги у запровадженні </w:t>
            </w:r>
            <w:proofErr w:type="spellStart"/>
            <w:r w:rsidRPr="00077A76">
              <w:rPr>
                <w:rFonts w:ascii="Times New Roman" w:eastAsiaTheme="minorEastAsia" w:hAnsi="Times New Roman" w:cs="Times New Roman"/>
                <w:lang w:eastAsia="ru-RU"/>
              </w:rPr>
              <w:t>антидискримінаційного</w:t>
            </w:r>
            <w:proofErr w:type="spellEnd"/>
            <w:r w:rsidRPr="00077A76">
              <w:rPr>
                <w:rFonts w:ascii="Times New Roman" w:eastAsiaTheme="minorEastAsia" w:hAnsi="Times New Roman" w:cs="Times New Roman"/>
                <w:lang w:eastAsia="ru-RU"/>
              </w:rPr>
              <w:t xml:space="preserve"> законодавства та зменшенні масштабів зловживань у в'язницях і СІЗО;</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Забезпечення доступу бідних і вразливих верств населення до правосуддя та посилення їхніх правових можливостей;</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Посилення правових можливостей </w:t>
            </w:r>
            <w:proofErr w:type="spellStart"/>
            <w:r w:rsidRPr="00077A76">
              <w:rPr>
                <w:rFonts w:ascii="Times New Roman" w:eastAsiaTheme="minorEastAsia" w:hAnsi="Times New Roman" w:cs="Times New Roman"/>
                <w:lang w:eastAsia="ru-RU"/>
              </w:rPr>
              <w:t>ромів</w:t>
            </w:r>
            <w:proofErr w:type="spellEnd"/>
            <w:r w:rsidRPr="00077A76">
              <w:rPr>
                <w:rFonts w:ascii="Times New Roman" w:eastAsiaTheme="minorEastAsia" w:hAnsi="Times New Roman" w:cs="Times New Roman"/>
                <w:lang w:eastAsia="ru-RU"/>
              </w:rPr>
              <w:t xml:space="preserve">, розвиток інтеграційних моделей, які запроваджуватимуть молоді освічені </w:t>
            </w:r>
            <w:proofErr w:type="spellStart"/>
            <w:r w:rsidRPr="00077A76">
              <w:rPr>
                <w:rFonts w:ascii="Times New Roman" w:eastAsiaTheme="minorEastAsia" w:hAnsi="Times New Roman" w:cs="Times New Roman"/>
                <w:lang w:eastAsia="ru-RU"/>
              </w:rPr>
              <w:t>ромські</w:t>
            </w:r>
            <w:proofErr w:type="spellEnd"/>
            <w:r w:rsidRPr="00077A76">
              <w:rPr>
                <w:rFonts w:ascii="Times New Roman" w:eastAsiaTheme="minorEastAsia" w:hAnsi="Times New Roman" w:cs="Times New Roman"/>
                <w:lang w:eastAsia="ru-RU"/>
              </w:rPr>
              <w:t xml:space="preserve"> лідери.</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Боротьба з політичним популізмом і сприяння усвідомленому вибору;</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Запровадження практик і механізмів, що регулюють конфлікт інтересів;</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Просування цінностей відкритого суспільства за допомогою зобов'язань України перед ЄС;</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Створення прецедентів підзвітного використання коштів у сфері охорони здоров'я;</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Вироблення збалансованої та недискримінаційної </w:t>
            </w:r>
            <w:proofErr w:type="spellStart"/>
            <w:r w:rsidRPr="00077A76">
              <w:rPr>
                <w:rFonts w:ascii="Times New Roman" w:eastAsiaTheme="minorEastAsia" w:hAnsi="Times New Roman" w:cs="Times New Roman"/>
                <w:lang w:eastAsia="ru-RU"/>
              </w:rPr>
              <w:t>наркополітики</w:t>
            </w:r>
            <w:proofErr w:type="spellEnd"/>
            <w:r w:rsidRPr="00077A76">
              <w:rPr>
                <w:rFonts w:ascii="Times New Roman" w:eastAsiaTheme="minorEastAsia" w:hAnsi="Times New Roman" w:cs="Times New Roman"/>
                <w:lang w:eastAsia="ru-RU"/>
              </w:rPr>
              <w:t>.</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Розробка курсу на зміцнення місцевого самоврядування в Україні (ПУЛЬС). </w:t>
            </w:r>
            <w:proofErr w:type="spellStart"/>
            <w:r w:rsidRPr="00077A76">
              <w:rPr>
                <w:rFonts w:ascii="Times New Roman" w:eastAsiaTheme="minorEastAsia" w:hAnsi="Times New Roman" w:cs="Times New Roman"/>
                <w:lang w:eastAsia="ru-RU"/>
              </w:rPr>
              <w:t>Адмініструється</w:t>
            </w:r>
            <w:proofErr w:type="spellEnd"/>
            <w:r w:rsidRPr="00077A76">
              <w:rPr>
                <w:rFonts w:ascii="Times New Roman" w:eastAsiaTheme="minorEastAsia" w:hAnsi="Times New Roman" w:cs="Times New Roman"/>
                <w:lang w:eastAsia="ru-RU"/>
              </w:rPr>
              <w:t xml:space="preserve"> Асоціацією міст України</w:t>
            </w:r>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https://www.auc.org.ua</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Удосконалення правового поля щодо проведення децентралізації в Україні;</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Забезпечення внеску органів місцевого самоврядування у формування та впровадження політики у сфері децентралізації;</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Збільшення ресурсів місцевого самоврядування та посилення здатності органів місцевого самоврядування ними ефективно розпоряджатись;</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Посилення спроможності та професійного рівня усіх долучених до реформи груп.</w:t>
            </w:r>
          </w:p>
        </w:tc>
      </w:tr>
      <w:tr w:rsidR="001E12A9" w:rsidRPr="00077A76" w:rsidTr="00D37CFD">
        <w:trPr>
          <w:jc w:val="center"/>
        </w:trPr>
        <w:tc>
          <w:tcPr>
            <w:tcW w:w="2191"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 xml:space="preserve">Шведсько-український проект </w:t>
            </w:r>
            <w:proofErr w:type="spellStart"/>
            <w:r w:rsidRPr="00077A76">
              <w:rPr>
                <w:rFonts w:ascii="Times New Roman" w:eastAsiaTheme="minorEastAsia" w:hAnsi="Times New Roman" w:cs="Times New Roman"/>
                <w:lang w:eastAsia="ru-RU"/>
              </w:rPr>
              <w:t>“Підтримка</w:t>
            </w:r>
            <w:proofErr w:type="spellEnd"/>
            <w:r w:rsidRPr="00077A76">
              <w:rPr>
                <w:rFonts w:ascii="Times New Roman" w:eastAsiaTheme="minorEastAsia" w:hAnsi="Times New Roman" w:cs="Times New Roman"/>
                <w:lang w:eastAsia="ru-RU"/>
              </w:rPr>
              <w:t xml:space="preserve"> децентралізації в </w:t>
            </w:r>
            <w:proofErr w:type="spellStart"/>
            <w:r w:rsidRPr="00077A76">
              <w:rPr>
                <w:rFonts w:ascii="Times New Roman" w:eastAsiaTheme="minorEastAsia" w:hAnsi="Times New Roman" w:cs="Times New Roman"/>
                <w:lang w:eastAsia="ru-RU"/>
              </w:rPr>
              <w:t>Україні”</w:t>
            </w:r>
            <w:proofErr w:type="spellEnd"/>
          </w:p>
          <w:p w:rsidR="001E12A9" w:rsidRPr="00077A76" w:rsidRDefault="001E12A9" w:rsidP="00C33F19">
            <w:pPr>
              <w:spacing w:after="0" w:line="240" w:lineRule="auto"/>
              <w:rPr>
                <w:rFonts w:ascii="Times New Roman" w:eastAsiaTheme="minorEastAsia" w:hAnsi="Times New Roman" w:cs="Times New Roman"/>
                <w:color w:val="943634" w:themeColor="accent2" w:themeShade="BF"/>
                <w:lang w:eastAsia="ru-RU"/>
              </w:rPr>
            </w:pPr>
            <w:r w:rsidRPr="00077A76">
              <w:rPr>
                <w:rFonts w:ascii="Times New Roman" w:eastAsiaTheme="minorEastAsia" w:hAnsi="Times New Roman" w:cs="Times New Roman"/>
                <w:color w:val="943634" w:themeColor="accent2" w:themeShade="BF"/>
                <w:lang w:eastAsia="ru-RU"/>
              </w:rPr>
              <w:t>http://sklinternational.org.ua/ua</w:t>
            </w:r>
          </w:p>
        </w:tc>
        <w:tc>
          <w:tcPr>
            <w:tcW w:w="2809" w:type="pct"/>
          </w:tcPr>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Фінансова децентралізація,</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децентралізація у сфері освіти,</w:t>
            </w:r>
          </w:p>
          <w:p w:rsidR="001E12A9" w:rsidRPr="00077A76" w:rsidRDefault="001E12A9" w:rsidP="00C33F19">
            <w:pPr>
              <w:spacing w:after="0" w:line="240" w:lineRule="auto"/>
              <w:rPr>
                <w:rFonts w:ascii="Times New Roman" w:eastAsiaTheme="minorEastAsia" w:hAnsi="Times New Roman" w:cs="Times New Roman"/>
                <w:lang w:eastAsia="ru-RU"/>
              </w:rPr>
            </w:pPr>
            <w:r w:rsidRPr="00077A76">
              <w:rPr>
                <w:rFonts w:ascii="Times New Roman" w:eastAsiaTheme="minorEastAsia" w:hAnsi="Times New Roman" w:cs="Times New Roman"/>
                <w:lang w:eastAsia="ru-RU"/>
              </w:rPr>
              <w:t>комунікація реформ.</w:t>
            </w:r>
          </w:p>
        </w:tc>
      </w:tr>
    </w:tbl>
    <w:p w:rsidR="001E12A9" w:rsidRPr="00077A76" w:rsidRDefault="001E12A9" w:rsidP="00C33F19">
      <w:pPr>
        <w:spacing w:before="20" w:after="40" w:line="240" w:lineRule="auto"/>
        <w:jc w:val="both"/>
        <w:rPr>
          <w:rFonts w:ascii="Times New Roman" w:eastAsiaTheme="minorEastAsia" w:hAnsi="Times New Roman" w:cs="Times New Roman"/>
          <w:sz w:val="24"/>
          <w:szCs w:val="24"/>
          <w:lang w:eastAsia="ru-RU"/>
        </w:rPr>
      </w:pPr>
    </w:p>
    <w:p w:rsidR="001E12A9" w:rsidRPr="00077A76" w:rsidRDefault="001E12A9" w:rsidP="00C33F19">
      <w:pPr>
        <w:spacing w:before="20" w:after="40" w:line="240" w:lineRule="auto"/>
        <w:jc w:val="both"/>
        <w:rPr>
          <w:rFonts w:ascii="Times New Roman" w:eastAsiaTheme="minorEastAsia" w:hAnsi="Times New Roman" w:cs="Times New Roman"/>
          <w:sz w:val="24"/>
          <w:szCs w:val="24"/>
          <w:lang w:eastAsia="ru-RU"/>
        </w:rPr>
      </w:pPr>
      <w:r w:rsidRPr="00077A76">
        <w:rPr>
          <w:rFonts w:ascii="Times New Roman" w:eastAsiaTheme="minorEastAsia" w:hAnsi="Times New Roman" w:cs="Times New Roman"/>
          <w:sz w:val="24"/>
          <w:szCs w:val="24"/>
          <w:lang w:eastAsia="ru-RU"/>
        </w:rPr>
        <w:t>Даний перелік міжнародних фондів, програм і проектів не є виключним. Міжнародні донори можуть змінювати свої пріоритети, з’являються нові суб’єкти, які готові фінансувати проекти місцевого розвитку. Для отримання фінансової допомоги від більшості фондів, програм і проектів необхідно передбачити власний внесок в його реалізацію. Чимало програм передбачають, що фінансування отримають неприбуткові організації (а не безпосередньо орган місцевого самоврядування), які будуть здійснювати роботи на користь громади. Загалом у реалізації запланованих заходів суттєву допомогу можуть надати вітчизняні громадські організації, діяльність яких спрямована на розвиток у практично всіх сферах.</w:t>
      </w:r>
    </w:p>
    <w:p w:rsidR="00D93402" w:rsidRPr="00077A76" w:rsidRDefault="00D93402" w:rsidP="00C33F19">
      <w:pPr>
        <w:spacing w:after="0" w:line="240" w:lineRule="auto"/>
        <w:rPr>
          <w:rFonts w:ascii="Times New Roman" w:eastAsia="Times New Roman" w:hAnsi="Times New Roman" w:cs="Times New Roman"/>
          <w:sz w:val="24"/>
          <w:szCs w:val="24"/>
          <w:lang w:eastAsia="uk-UA"/>
        </w:rPr>
      </w:pPr>
    </w:p>
    <w:p w:rsidR="00F332A6" w:rsidRPr="00077A76" w:rsidRDefault="00F332A6" w:rsidP="00C33F19">
      <w:pPr>
        <w:spacing w:after="200" w:line="276" w:lineRule="auto"/>
        <w:rPr>
          <w:rFonts w:ascii="Times New Roman" w:eastAsia="Times New Roman" w:hAnsi="Times New Roman" w:cs="Times New Roman"/>
          <w:sz w:val="24"/>
          <w:szCs w:val="24"/>
          <w:lang w:eastAsia="uk-UA"/>
        </w:rPr>
      </w:pPr>
      <w:r w:rsidRPr="00077A76">
        <w:rPr>
          <w:rFonts w:ascii="Times New Roman" w:eastAsia="Times New Roman" w:hAnsi="Times New Roman" w:cs="Times New Roman"/>
          <w:sz w:val="24"/>
          <w:szCs w:val="24"/>
          <w:lang w:eastAsia="uk-UA"/>
        </w:rPr>
        <w:br w:type="page"/>
      </w:r>
    </w:p>
    <w:p w:rsidR="00F332A6" w:rsidRPr="004675B1" w:rsidRDefault="00F332A6" w:rsidP="00C33F19">
      <w:pPr>
        <w:keepNext/>
        <w:keepLines/>
        <w:spacing w:after="0" w:line="240" w:lineRule="auto"/>
        <w:outlineLvl w:val="0"/>
        <w:rPr>
          <w:rFonts w:ascii="Times New Roman" w:eastAsia="Times New Roman" w:hAnsi="Times New Roman" w:cs="Times New Roman"/>
          <w:b/>
          <w:bCs/>
          <w:color w:val="000000" w:themeColor="text1"/>
          <w:sz w:val="28"/>
          <w:szCs w:val="24"/>
        </w:rPr>
      </w:pPr>
      <w:bookmarkStart w:id="11" w:name="_Toc437008176"/>
      <w:bookmarkStart w:id="12" w:name="_Toc497117808"/>
      <w:r w:rsidRPr="004675B1">
        <w:rPr>
          <w:rFonts w:ascii="Times New Roman" w:eastAsia="Times New Roman" w:hAnsi="Times New Roman" w:cs="Times New Roman"/>
          <w:b/>
          <w:bCs/>
          <w:color w:val="000000" w:themeColor="text1"/>
          <w:sz w:val="28"/>
          <w:szCs w:val="24"/>
        </w:rPr>
        <w:t>СИСТЕМА ВПРОВАДЖЕННЯ, МОНІТОРИНГУ ТА ОЦІНЮВАННЯ СТРАТЕГІЇ ТА ЗАСАДИ ЇЇ АКТУАЛІЗАЦІЇ</w:t>
      </w:r>
      <w:bookmarkEnd w:id="11"/>
      <w:bookmarkEnd w:id="12"/>
    </w:p>
    <w:p w:rsidR="0043492C" w:rsidRPr="00077A76" w:rsidRDefault="0043492C" w:rsidP="00C33F19">
      <w:pPr>
        <w:spacing w:after="0" w:line="240" w:lineRule="auto"/>
        <w:rPr>
          <w:rFonts w:ascii="Times New Roman" w:eastAsia="Times New Roman" w:hAnsi="Times New Roman" w:cs="Times New Roman"/>
          <w:sz w:val="24"/>
          <w:szCs w:val="24"/>
          <w:lang w:eastAsia="uk-UA"/>
        </w:rPr>
      </w:pPr>
    </w:p>
    <w:p w:rsidR="00DC3514" w:rsidRPr="00077A76" w:rsidRDefault="00DC3514" w:rsidP="00C33F19">
      <w:pPr>
        <w:spacing w:after="20"/>
        <w:jc w:val="both"/>
        <w:rPr>
          <w:rFonts w:ascii="Times New Roman" w:hAnsi="Times New Roman" w:cs="Times New Roman"/>
          <w:b/>
          <w:sz w:val="24"/>
          <w:szCs w:val="24"/>
        </w:rPr>
      </w:pPr>
      <w:r w:rsidRPr="00077A76">
        <w:rPr>
          <w:rFonts w:ascii="Times New Roman" w:hAnsi="Times New Roman" w:cs="Times New Roman"/>
          <w:b/>
          <w:sz w:val="24"/>
          <w:szCs w:val="24"/>
        </w:rPr>
        <w:t>Система впровадження Стратегії</w:t>
      </w:r>
    </w:p>
    <w:p w:rsidR="00DC3514" w:rsidRPr="00077A76" w:rsidRDefault="00DC3514" w:rsidP="00834D67">
      <w:pPr>
        <w:spacing w:after="20"/>
        <w:jc w:val="both"/>
        <w:rPr>
          <w:rFonts w:ascii="Times New Roman" w:hAnsi="Times New Roman" w:cs="Times New Roman"/>
          <w:sz w:val="24"/>
          <w:szCs w:val="24"/>
        </w:rPr>
      </w:pPr>
      <w:r w:rsidRPr="00077A76">
        <w:rPr>
          <w:rFonts w:ascii="Times New Roman" w:hAnsi="Times New Roman" w:cs="Times New Roman"/>
          <w:sz w:val="24"/>
          <w:szCs w:val="24"/>
        </w:rPr>
        <w:t xml:space="preserve">Інституціональну структуру системи впровадження, моніторингу, оцінювання та актуалізації </w:t>
      </w:r>
      <w:r w:rsidRPr="00077A76">
        <w:rPr>
          <w:rFonts w:ascii="Times New Roman" w:eastAsiaTheme="minorEastAsia" w:hAnsi="Times New Roman" w:cs="Times New Roman"/>
          <w:sz w:val="24"/>
          <w:szCs w:val="24"/>
          <w:lang w:eastAsia="ru-RU"/>
        </w:rPr>
        <w:t xml:space="preserve">Стратегія розвитку </w:t>
      </w:r>
      <w:r w:rsidR="00D812C4">
        <w:rPr>
          <w:rFonts w:ascii="Times New Roman" w:eastAsiaTheme="minorEastAsia" w:hAnsi="Times New Roman" w:cs="Times New Roman"/>
          <w:sz w:val="24"/>
          <w:szCs w:val="24"/>
          <w:lang w:eastAsia="ru-RU"/>
        </w:rPr>
        <w:t>Саксаганської</w:t>
      </w:r>
      <w:r w:rsidRPr="00077A76">
        <w:rPr>
          <w:rFonts w:ascii="Times New Roman" w:eastAsiaTheme="minorEastAsia" w:hAnsi="Times New Roman" w:cs="Times New Roman"/>
          <w:sz w:val="24"/>
          <w:szCs w:val="24"/>
          <w:lang w:eastAsia="ru-RU"/>
        </w:rPr>
        <w:t xml:space="preserve"> об’єднаної громади на </w:t>
      </w:r>
      <w:r w:rsidR="00CF4677">
        <w:rPr>
          <w:rFonts w:ascii="Times New Roman" w:eastAsiaTheme="minorEastAsia" w:hAnsi="Times New Roman" w:cs="Times New Roman"/>
          <w:sz w:val="24"/>
          <w:szCs w:val="24"/>
          <w:lang w:eastAsia="ru-RU"/>
        </w:rPr>
        <w:t>2024</w:t>
      </w:r>
      <w:r w:rsidR="00E06DA4">
        <w:rPr>
          <w:rFonts w:ascii="Times New Roman" w:eastAsiaTheme="minorEastAsia" w:hAnsi="Times New Roman" w:cs="Times New Roman"/>
          <w:sz w:val="24"/>
          <w:szCs w:val="24"/>
          <w:lang w:eastAsia="ru-RU"/>
        </w:rPr>
        <w:t xml:space="preserve"> – 2027 </w:t>
      </w:r>
      <w:r w:rsidRPr="00077A76">
        <w:rPr>
          <w:rFonts w:ascii="Times New Roman" w:hAnsi="Times New Roman" w:cs="Times New Roman"/>
          <w:sz w:val="24"/>
          <w:szCs w:val="24"/>
        </w:rPr>
        <w:t>роки формують:</w:t>
      </w:r>
    </w:p>
    <w:p w:rsidR="00DC3514" w:rsidRPr="00077A76" w:rsidRDefault="00DC3514" w:rsidP="00834D67">
      <w:pPr>
        <w:pStyle w:val="a9"/>
        <w:numPr>
          <w:ilvl w:val="0"/>
          <w:numId w:val="25"/>
        </w:numPr>
        <w:spacing w:after="2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голова (політичне та організаційне управління голови громади),</w:t>
      </w:r>
    </w:p>
    <w:p w:rsidR="00DC3514" w:rsidRPr="00077A76" w:rsidRDefault="008E0874" w:rsidP="00834D67">
      <w:pPr>
        <w:pStyle w:val="a9"/>
        <w:numPr>
          <w:ilvl w:val="0"/>
          <w:numId w:val="25"/>
        </w:numPr>
        <w:spacing w:after="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сільська </w:t>
      </w:r>
      <w:r w:rsidR="00DC3514" w:rsidRPr="00077A76">
        <w:rPr>
          <w:rFonts w:ascii="Times New Roman" w:hAnsi="Times New Roman" w:cs="Times New Roman"/>
          <w:sz w:val="24"/>
          <w:szCs w:val="24"/>
        </w:rPr>
        <w:t>рада громади,</w:t>
      </w:r>
    </w:p>
    <w:p w:rsidR="00DC3514" w:rsidRPr="00077A76" w:rsidRDefault="00E06DA4" w:rsidP="00834D67">
      <w:pPr>
        <w:pStyle w:val="a9"/>
        <w:numPr>
          <w:ilvl w:val="0"/>
          <w:numId w:val="25"/>
        </w:numPr>
        <w:spacing w:after="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орган </w:t>
      </w:r>
      <w:r w:rsidR="00DC3514" w:rsidRPr="00077A76">
        <w:rPr>
          <w:rFonts w:ascii="Times New Roman" w:hAnsi="Times New Roman" w:cs="Times New Roman"/>
          <w:sz w:val="24"/>
          <w:szCs w:val="24"/>
        </w:rPr>
        <w:t>відповідальний за реалізацію Стратегії,</w:t>
      </w:r>
    </w:p>
    <w:p w:rsidR="00DC3514" w:rsidRPr="00077A76" w:rsidRDefault="00DC3514" w:rsidP="00834D67">
      <w:pPr>
        <w:pStyle w:val="a9"/>
        <w:numPr>
          <w:ilvl w:val="0"/>
          <w:numId w:val="25"/>
        </w:numPr>
        <w:spacing w:after="2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підрозділи виконкому ради та підпорядковані їй установи,</w:t>
      </w:r>
    </w:p>
    <w:p w:rsidR="00DC3514" w:rsidRPr="00077A76" w:rsidRDefault="00DC3514" w:rsidP="00834D67">
      <w:pPr>
        <w:pStyle w:val="a9"/>
        <w:numPr>
          <w:ilvl w:val="0"/>
          <w:numId w:val="25"/>
        </w:numPr>
        <w:spacing w:after="20" w:line="276" w:lineRule="auto"/>
        <w:ind w:left="0" w:firstLine="0"/>
        <w:contextualSpacing w:val="0"/>
        <w:jc w:val="both"/>
        <w:rPr>
          <w:rFonts w:ascii="Times New Roman" w:hAnsi="Times New Roman" w:cs="Times New Roman"/>
          <w:sz w:val="24"/>
          <w:szCs w:val="24"/>
        </w:rPr>
      </w:pPr>
      <w:r w:rsidRPr="00077A76">
        <w:rPr>
          <w:rFonts w:ascii="Times New Roman" w:hAnsi="Times New Roman" w:cs="Times New Roman"/>
          <w:sz w:val="24"/>
          <w:szCs w:val="24"/>
        </w:rPr>
        <w:t>виконавці завдань та їх партнери, визначені у Плані завдань.</w:t>
      </w:r>
    </w:p>
    <w:p w:rsidR="00DC3514" w:rsidRPr="00077A76" w:rsidRDefault="00DC3514" w:rsidP="00C33F19">
      <w:pPr>
        <w:spacing w:after="20"/>
        <w:jc w:val="both"/>
        <w:rPr>
          <w:rFonts w:ascii="Times New Roman" w:hAnsi="Times New Roman" w:cs="Times New Roman"/>
          <w:b/>
          <w:i/>
          <w:sz w:val="24"/>
          <w:szCs w:val="24"/>
        </w:rPr>
      </w:pPr>
      <w:r w:rsidRPr="00077A76">
        <w:rPr>
          <w:rFonts w:ascii="Times New Roman" w:hAnsi="Times New Roman" w:cs="Times New Roman"/>
          <w:b/>
          <w:i/>
          <w:sz w:val="24"/>
          <w:szCs w:val="24"/>
        </w:rPr>
        <w:t>Організаційний рівень</w:t>
      </w:r>
    </w:p>
    <w:p w:rsidR="00DC3514" w:rsidRDefault="00DC3514" w:rsidP="00C33F19">
      <w:pPr>
        <w:autoSpaceDE w:val="0"/>
        <w:autoSpaceDN w:val="0"/>
        <w:adjustRightInd w:val="0"/>
        <w:spacing w:after="20"/>
        <w:jc w:val="both"/>
        <w:rPr>
          <w:rFonts w:ascii="Times New Roman" w:hAnsi="Times New Roman" w:cs="Times New Roman"/>
          <w:sz w:val="24"/>
          <w:szCs w:val="24"/>
        </w:rPr>
      </w:pPr>
      <w:r w:rsidRPr="00077A76">
        <w:rPr>
          <w:rFonts w:ascii="Times New Roman" w:hAnsi="Times New Roman" w:cs="Times New Roman"/>
          <w:sz w:val="24"/>
          <w:szCs w:val="24"/>
        </w:rPr>
        <w:t xml:space="preserve">З метою забезпечення результативності та ефективності виконання завдань рекомендується призначення чи створення посади/органу з управління реалізацією Стратегії. Обсяг </w:t>
      </w:r>
      <w:proofErr w:type="spellStart"/>
      <w:r w:rsidRPr="00077A76">
        <w:rPr>
          <w:rFonts w:ascii="Times New Roman" w:hAnsi="Times New Roman" w:cs="Times New Roman"/>
          <w:sz w:val="24"/>
          <w:szCs w:val="24"/>
        </w:rPr>
        <w:t>компетенцій</w:t>
      </w:r>
      <w:proofErr w:type="spellEnd"/>
      <w:r w:rsidRPr="00077A76">
        <w:rPr>
          <w:rFonts w:ascii="Times New Roman" w:hAnsi="Times New Roman" w:cs="Times New Roman"/>
          <w:sz w:val="24"/>
          <w:szCs w:val="24"/>
        </w:rPr>
        <w:t xml:space="preserve"> цього органу/особи повинен охоплювати:</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координація співпраці з іншими публічними установами, громадськими організаціями та підприємствами;</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пошук партнерів для виконання завдань, визначених в Стратегії;</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 xml:space="preserve">створення та збір пропозицій щодо нових завдань від </w:t>
      </w:r>
      <w:proofErr w:type="spellStart"/>
      <w:r w:rsidRPr="00306B04">
        <w:rPr>
          <w:rFonts w:ascii="Times New Roman" w:hAnsi="Times New Roman" w:cs="Times New Roman"/>
          <w:sz w:val="24"/>
          <w:szCs w:val="24"/>
        </w:rPr>
        <w:t>вигодонабувачів</w:t>
      </w:r>
      <w:proofErr w:type="spellEnd"/>
      <w:r w:rsidRPr="00306B04">
        <w:rPr>
          <w:rFonts w:ascii="Times New Roman" w:hAnsi="Times New Roman" w:cs="Times New Roman"/>
          <w:sz w:val="24"/>
          <w:szCs w:val="24"/>
        </w:rPr>
        <w:t xml:space="preserve"> (груп зацікавлених сторін) та партнерів по виконанню завдань;</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пошук нових джерел фінансування виконання запланованих завдань;</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гармонізація виконання завдань, записаних в Стратегії, з іншими планувальними документами;</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підготовка звітів з реалізації Стратегії (зокрема звітів на основі аналізу показників) на потреби моніторингу та оцінювання, а також інших звітів на потреби стратегічного планування та управління;</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співпр</w:t>
      </w:r>
      <w:r w:rsidR="00422478">
        <w:rPr>
          <w:rFonts w:ascii="Times New Roman" w:hAnsi="Times New Roman" w:cs="Times New Roman"/>
          <w:sz w:val="24"/>
          <w:szCs w:val="24"/>
        </w:rPr>
        <w:t>аця з головою громади та сільсько</w:t>
      </w:r>
      <w:r w:rsidRPr="00306B04">
        <w:rPr>
          <w:rFonts w:ascii="Times New Roman" w:hAnsi="Times New Roman" w:cs="Times New Roman"/>
          <w:sz w:val="24"/>
          <w:szCs w:val="24"/>
        </w:rPr>
        <w:t>ю радою в рамках процесу актуалізації змісту Стратегії;</w:t>
      </w:r>
    </w:p>
    <w:p w:rsidR="00834D67" w:rsidRPr="00306B04" w:rsidRDefault="00834D67" w:rsidP="00306B04">
      <w:pPr>
        <w:pStyle w:val="a9"/>
        <w:numPr>
          <w:ilvl w:val="0"/>
          <w:numId w:val="38"/>
        </w:numPr>
        <w:autoSpaceDE w:val="0"/>
        <w:autoSpaceDN w:val="0"/>
        <w:adjustRightInd w:val="0"/>
        <w:spacing w:after="20"/>
        <w:ind w:left="0" w:firstLine="0"/>
        <w:jc w:val="both"/>
        <w:rPr>
          <w:rFonts w:ascii="Times New Roman" w:hAnsi="Times New Roman" w:cs="Times New Roman"/>
          <w:sz w:val="24"/>
          <w:szCs w:val="24"/>
        </w:rPr>
      </w:pPr>
      <w:r w:rsidRPr="00306B04">
        <w:rPr>
          <w:rFonts w:ascii="Times New Roman" w:hAnsi="Times New Roman" w:cs="Times New Roman"/>
          <w:sz w:val="24"/>
          <w:szCs w:val="24"/>
        </w:rPr>
        <w:t>виконання завдань, пов’язаних з інформуванням широкої громадськості про Стратегію та її популяризацією.</w:t>
      </w:r>
    </w:p>
    <w:p w:rsidR="00DC3514" w:rsidRPr="00077A76" w:rsidRDefault="00DC3514" w:rsidP="00C33F19">
      <w:pPr>
        <w:autoSpaceDE w:val="0"/>
        <w:autoSpaceDN w:val="0"/>
        <w:adjustRightInd w:val="0"/>
        <w:spacing w:after="20"/>
        <w:jc w:val="both"/>
        <w:rPr>
          <w:rFonts w:ascii="Times New Roman" w:hAnsi="Times New Roman" w:cs="Times New Roman"/>
          <w:sz w:val="24"/>
          <w:szCs w:val="24"/>
        </w:rPr>
      </w:pPr>
    </w:p>
    <w:p w:rsidR="00DC3514" w:rsidRPr="00077A76"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Всі партнери, задіяні в процесі виконання завдань та реалізації проектів, визначених в Стратегії, повинні активно співпрацювати між собою, а також з особою/органом, в функціональні обов’язки якого входить управління реалізацією Стратегії. Особа, що займає таку посаду (чи орган з управління реалізацією Стратегії) повинен узгоджувати конкретні засади виконання певного завдання/завдань з відповідною установою громади або підрозділом виконкому ради, який згідно з текстом Стратегії є відповідальним за виконання цього завдання/завдань.</w:t>
      </w:r>
    </w:p>
    <w:p w:rsidR="00DC3514" w:rsidRPr="00077A76"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Діяльність з виконання завдань повинна забезпечуватися належним фінансуванням, відповідно вона вимагає координації на рівні бюджету громади. Рекомендується перехід до оперативної взаємодії, створення проектних команд за участю попередньо визначених установ громади та зацікавлених представників громадськості і бізнесу.</w:t>
      </w:r>
    </w:p>
    <w:p w:rsidR="00DC3514" w:rsidRPr="00077A76" w:rsidRDefault="00DC3514" w:rsidP="00C33F19">
      <w:pPr>
        <w:spacing w:after="20"/>
        <w:jc w:val="both"/>
        <w:rPr>
          <w:rFonts w:ascii="Times New Roman" w:hAnsi="Times New Roman" w:cs="Times New Roman"/>
          <w:sz w:val="24"/>
          <w:szCs w:val="24"/>
        </w:rPr>
      </w:pPr>
    </w:p>
    <w:p w:rsidR="00DC3514" w:rsidRPr="00077A76" w:rsidRDefault="00DC3514" w:rsidP="00C33F19">
      <w:pPr>
        <w:spacing w:after="20"/>
        <w:jc w:val="both"/>
        <w:rPr>
          <w:rFonts w:ascii="Times New Roman" w:hAnsi="Times New Roman" w:cs="Times New Roman"/>
          <w:b/>
          <w:i/>
          <w:sz w:val="24"/>
          <w:szCs w:val="24"/>
        </w:rPr>
      </w:pPr>
      <w:r w:rsidRPr="00077A76">
        <w:rPr>
          <w:rFonts w:ascii="Times New Roman" w:hAnsi="Times New Roman" w:cs="Times New Roman"/>
          <w:b/>
          <w:i/>
          <w:sz w:val="24"/>
          <w:szCs w:val="24"/>
        </w:rPr>
        <w:t>Методологічній рівень</w:t>
      </w:r>
    </w:p>
    <w:p w:rsidR="00DC3514"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Важливу роль в методологічній підтримці особи/органу, відповідального за управління реалізацією Стратегії та голови громади відіграє</w:t>
      </w:r>
      <w:r w:rsidR="008E0874">
        <w:rPr>
          <w:rFonts w:ascii="Times New Roman" w:hAnsi="Times New Roman" w:cs="Times New Roman"/>
          <w:sz w:val="24"/>
          <w:szCs w:val="24"/>
        </w:rPr>
        <w:t xml:space="preserve"> сільська</w:t>
      </w:r>
      <w:r w:rsidRPr="00077A76">
        <w:rPr>
          <w:rFonts w:ascii="Times New Roman" w:hAnsi="Times New Roman" w:cs="Times New Roman"/>
          <w:sz w:val="24"/>
          <w:szCs w:val="24"/>
        </w:rPr>
        <w:t xml:space="preserve"> рада громади.</w:t>
      </w:r>
    </w:p>
    <w:p w:rsidR="00FE1C78" w:rsidRDefault="00FE1C78" w:rsidP="00C33F19">
      <w:pPr>
        <w:spacing w:after="20"/>
        <w:jc w:val="both"/>
        <w:rPr>
          <w:rFonts w:ascii="Times New Roman" w:hAnsi="Times New Roman" w:cs="Times New Roman"/>
          <w:sz w:val="24"/>
          <w:szCs w:val="24"/>
        </w:rPr>
      </w:pPr>
    </w:p>
    <w:p w:rsidR="00FE1C78" w:rsidRDefault="00FE1C78" w:rsidP="00C33F19">
      <w:pPr>
        <w:spacing w:after="20"/>
        <w:jc w:val="both"/>
        <w:rPr>
          <w:rFonts w:ascii="Times New Roman" w:hAnsi="Times New Roman" w:cs="Times New Roman"/>
          <w:sz w:val="24"/>
          <w:szCs w:val="24"/>
        </w:rPr>
      </w:pPr>
      <w:r w:rsidRPr="00FE1C78">
        <w:rPr>
          <w:rFonts w:ascii="Times New Roman" w:hAnsi="Times New Roman" w:cs="Times New Roman"/>
          <w:sz w:val="24"/>
          <w:szCs w:val="24"/>
        </w:rPr>
        <w:t>гарантування досягнення передбачених Стратегією стратегічних і операційних цілей</w:t>
      </w:r>
    </w:p>
    <w:p w:rsidR="00FE1C78" w:rsidRDefault="00FE1C78" w:rsidP="00C33F19">
      <w:pPr>
        <w:spacing w:after="20"/>
        <w:jc w:val="both"/>
        <w:rPr>
          <w:rFonts w:ascii="Times New Roman" w:hAnsi="Times New Roman" w:cs="Times New Roman"/>
          <w:sz w:val="24"/>
          <w:szCs w:val="24"/>
        </w:rPr>
      </w:pPr>
      <w:r w:rsidRPr="00FE1C78">
        <w:rPr>
          <w:rFonts w:ascii="Times New Roman" w:hAnsi="Times New Roman" w:cs="Times New Roman"/>
          <w:sz w:val="24"/>
          <w:szCs w:val="24"/>
        </w:rPr>
        <w:t xml:space="preserve">оцінювання </w:t>
      </w:r>
      <w:proofErr w:type="spellStart"/>
      <w:r w:rsidRPr="00FE1C78">
        <w:rPr>
          <w:rFonts w:ascii="Times New Roman" w:hAnsi="Times New Roman" w:cs="Times New Roman"/>
          <w:sz w:val="24"/>
          <w:szCs w:val="24"/>
        </w:rPr>
        <w:t>релевантності</w:t>
      </w:r>
      <w:proofErr w:type="spellEnd"/>
      <w:r w:rsidRPr="00FE1C78">
        <w:rPr>
          <w:rFonts w:ascii="Times New Roman" w:hAnsi="Times New Roman" w:cs="Times New Roman"/>
          <w:sz w:val="24"/>
          <w:szCs w:val="24"/>
        </w:rPr>
        <w:t xml:space="preserve"> Стратегії до умов зовнішнього середовища та актуальних потреб громади, можливостей її розвитку</w:t>
      </w:r>
    </w:p>
    <w:p w:rsidR="00FE1C78" w:rsidRPr="00077A76" w:rsidRDefault="00FE1C78" w:rsidP="00C33F19">
      <w:pPr>
        <w:spacing w:after="20"/>
        <w:jc w:val="both"/>
        <w:rPr>
          <w:rFonts w:ascii="Times New Roman" w:hAnsi="Times New Roman" w:cs="Times New Roman"/>
          <w:sz w:val="24"/>
          <w:szCs w:val="24"/>
        </w:rPr>
      </w:pPr>
      <w:r w:rsidRPr="00FE1C78">
        <w:rPr>
          <w:rFonts w:ascii="Times New Roman" w:hAnsi="Times New Roman" w:cs="Times New Roman"/>
          <w:sz w:val="24"/>
          <w:szCs w:val="24"/>
        </w:rPr>
        <w:t>прийняття рішень щодо ймовірної актуалізації Стратегії</w:t>
      </w:r>
    </w:p>
    <w:p w:rsidR="00DC3514" w:rsidRPr="00077A76" w:rsidRDefault="00DC3514" w:rsidP="00C33F19">
      <w:pPr>
        <w:spacing w:after="20"/>
        <w:jc w:val="both"/>
        <w:rPr>
          <w:rFonts w:ascii="Times New Roman" w:hAnsi="Times New Roman" w:cs="Times New Roman"/>
          <w:sz w:val="12"/>
        </w:rPr>
      </w:pPr>
    </w:p>
    <w:p w:rsidR="00DC3514" w:rsidRPr="00077A76" w:rsidRDefault="00DC3514" w:rsidP="00C33F19">
      <w:pPr>
        <w:spacing w:after="20"/>
        <w:jc w:val="both"/>
        <w:rPr>
          <w:rFonts w:ascii="Times New Roman" w:hAnsi="Times New Roman" w:cs="Times New Roman"/>
          <w:b/>
          <w:i/>
          <w:sz w:val="24"/>
          <w:szCs w:val="24"/>
        </w:rPr>
      </w:pPr>
      <w:r w:rsidRPr="00077A76">
        <w:rPr>
          <w:rFonts w:ascii="Times New Roman" w:hAnsi="Times New Roman" w:cs="Times New Roman"/>
          <w:b/>
          <w:i/>
          <w:sz w:val="24"/>
          <w:szCs w:val="24"/>
        </w:rPr>
        <w:t>Громадський рівень</w:t>
      </w:r>
    </w:p>
    <w:p w:rsidR="00DC3514" w:rsidRPr="00077A76"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 xml:space="preserve">Громадський рівень охоплює пропаганду завдань </w:t>
      </w:r>
      <w:r w:rsidRPr="00077A76">
        <w:rPr>
          <w:rFonts w:ascii="Times New Roman" w:eastAsiaTheme="minorEastAsia" w:hAnsi="Times New Roman" w:cs="Times New Roman"/>
          <w:sz w:val="24"/>
          <w:szCs w:val="24"/>
          <w:lang w:eastAsia="ru-RU"/>
        </w:rPr>
        <w:t xml:space="preserve">Стратегія розвитку </w:t>
      </w:r>
      <w:r w:rsidR="004675B1">
        <w:rPr>
          <w:rFonts w:ascii="Times New Roman" w:eastAsiaTheme="minorEastAsia" w:hAnsi="Times New Roman" w:cs="Times New Roman"/>
          <w:sz w:val="24"/>
          <w:szCs w:val="24"/>
          <w:lang w:eastAsia="ru-RU"/>
        </w:rPr>
        <w:t>ТГ</w:t>
      </w:r>
      <w:r w:rsidRPr="00077A76">
        <w:rPr>
          <w:rFonts w:ascii="Times New Roman" w:eastAsiaTheme="minorEastAsia" w:hAnsi="Times New Roman" w:cs="Times New Roman"/>
          <w:sz w:val="24"/>
          <w:szCs w:val="24"/>
          <w:lang w:eastAsia="ru-RU"/>
        </w:rPr>
        <w:t xml:space="preserve"> на </w:t>
      </w:r>
      <w:r w:rsidR="00CF4677">
        <w:rPr>
          <w:rFonts w:ascii="Times New Roman" w:eastAsiaTheme="minorEastAsia" w:hAnsi="Times New Roman" w:cs="Times New Roman"/>
          <w:sz w:val="24"/>
          <w:szCs w:val="24"/>
          <w:lang w:eastAsia="ru-RU"/>
        </w:rPr>
        <w:t>2024</w:t>
      </w:r>
      <w:r w:rsidR="00E06DA4">
        <w:rPr>
          <w:rFonts w:ascii="Times New Roman" w:eastAsiaTheme="minorEastAsia" w:hAnsi="Times New Roman" w:cs="Times New Roman"/>
          <w:sz w:val="24"/>
          <w:szCs w:val="24"/>
          <w:lang w:eastAsia="ru-RU"/>
        </w:rPr>
        <w:t xml:space="preserve"> – 2027 </w:t>
      </w:r>
      <w:r w:rsidRPr="00077A76">
        <w:rPr>
          <w:rFonts w:ascii="Times New Roman" w:hAnsi="Times New Roman" w:cs="Times New Roman"/>
          <w:sz w:val="24"/>
          <w:szCs w:val="24"/>
        </w:rPr>
        <w:t xml:space="preserve">роки серед мешканців та інших зацікавлених сторін, а також заохочення останніх до участі в їх виконанні. Метою просування Стратегії є інформування якомога більшої кількості учасників, </w:t>
      </w:r>
      <w:proofErr w:type="spellStart"/>
      <w:r w:rsidRPr="00077A76">
        <w:rPr>
          <w:rFonts w:ascii="Times New Roman" w:hAnsi="Times New Roman" w:cs="Times New Roman"/>
          <w:sz w:val="24"/>
          <w:szCs w:val="24"/>
        </w:rPr>
        <w:t>бенефіціарів</w:t>
      </w:r>
      <w:proofErr w:type="spellEnd"/>
      <w:r w:rsidRPr="00077A76">
        <w:rPr>
          <w:rFonts w:ascii="Times New Roman" w:hAnsi="Times New Roman" w:cs="Times New Roman"/>
          <w:sz w:val="24"/>
          <w:szCs w:val="24"/>
        </w:rPr>
        <w:t xml:space="preserve"> та потенційних партнерів про напрями діяльності, передбачені Стратегією. Такими групами є:</w:t>
      </w:r>
    </w:p>
    <w:p w:rsidR="00DC3514" w:rsidRPr="00077A76" w:rsidRDefault="00DC3514" w:rsidP="00C33F19">
      <w:pPr>
        <w:spacing w:after="20"/>
        <w:jc w:val="both"/>
        <w:rPr>
          <w:rFonts w:ascii="Times New Roman" w:hAnsi="Times New Roman" w:cs="Times New Roman"/>
          <w:sz w:val="24"/>
          <w:szCs w:val="24"/>
        </w:rPr>
      </w:pPr>
    </w:p>
    <w:p w:rsidR="00DC3514" w:rsidRPr="00077A76" w:rsidRDefault="00DC3514" w:rsidP="00C33F19">
      <w:pPr>
        <w:spacing w:after="20"/>
        <w:jc w:val="both"/>
        <w:rPr>
          <w:rFonts w:ascii="Times New Roman" w:hAnsi="Times New Roman" w:cs="Times New Roman"/>
        </w:rPr>
      </w:pPr>
      <w:r w:rsidRPr="00077A76">
        <w:rPr>
          <w:rFonts w:ascii="Times New Roman" w:hAnsi="Times New Roman" w:cs="Times New Roman"/>
          <w:noProof/>
          <w:lang w:val="ru-RU" w:eastAsia="ru-RU"/>
        </w:rPr>
        <w:drawing>
          <wp:inline distT="0" distB="0" distL="0" distR="0">
            <wp:extent cx="6059606" cy="2088108"/>
            <wp:effectExtent l="0" t="0" r="0" b="7392"/>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C3514" w:rsidRPr="00077A76" w:rsidRDefault="00DC3514" w:rsidP="00C33F19">
      <w:pPr>
        <w:spacing w:after="20"/>
        <w:jc w:val="both"/>
        <w:rPr>
          <w:rFonts w:ascii="Times New Roman" w:hAnsi="Times New Roman" w:cs="Times New Roman"/>
          <w:sz w:val="12"/>
        </w:rPr>
      </w:pPr>
    </w:p>
    <w:p w:rsidR="00DC3514" w:rsidRPr="00077A76" w:rsidRDefault="00DC3514" w:rsidP="00C33F19">
      <w:pPr>
        <w:spacing w:after="20"/>
        <w:jc w:val="both"/>
        <w:rPr>
          <w:rFonts w:ascii="Times New Roman" w:hAnsi="Times New Roman" w:cs="Times New Roman"/>
        </w:rPr>
      </w:pPr>
    </w:p>
    <w:p w:rsidR="00DC3514" w:rsidRPr="00497B4D" w:rsidRDefault="00DC3514" w:rsidP="00C33F19">
      <w:pPr>
        <w:spacing w:after="20"/>
        <w:jc w:val="both"/>
        <w:rPr>
          <w:rFonts w:ascii="Times New Roman" w:hAnsi="Times New Roman" w:cs="Times New Roman"/>
          <w:b/>
          <w:sz w:val="24"/>
          <w:szCs w:val="24"/>
        </w:rPr>
      </w:pPr>
      <w:r w:rsidRPr="00497B4D">
        <w:rPr>
          <w:rFonts w:ascii="Times New Roman" w:hAnsi="Times New Roman" w:cs="Times New Roman"/>
          <w:b/>
          <w:sz w:val="24"/>
          <w:szCs w:val="24"/>
        </w:rPr>
        <w:t>Запропонована діяльність зокрема охоплює:</w:t>
      </w:r>
    </w:p>
    <w:p w:rsidR="00DC3514" w:rsidRPr="00077A76" w:rsidRDefault="00DC3514" w:rsidP="00C33F19">
      <w:pPr>
        <w:spacing w:after="20"/>
        <w:jc w:val="both"/>
        <w:rPr>
          <w:rFonts w:ascii="Times New Roman" w:hAnsi="Times New Roman" w:cs="Times New Roman"/>
          <w:sz w:val="12"/>
        </w:rPr>
      </w:pPr>
    </w:p>
    <w:p w:rsidR="00DC3514" w:rsidRPr="00077A76" w:rsidRDefault="00DC3514" w:rsidP="00C33F19">
      <w:pPr>
        <w:spacing w:after="20"/>
        <w:jc w:val="both"/>
        <w:rPr>
          <w:rFonts w:ascii="Times New Roman" w:hAnsi="Times New Roman" w:cs="Times New Roman"/>
        </w:rPr>
      </w:pPr>
      <w:r w:rsidRPr="00077A76">
        <w:rPr>
          <w:rFonts w:ascii="Times New Roman" w:hAnsi="Times New Roman" w:cs="Times New Roman"/>
          <w:noProof/>
          <w:lang w:val="ru-RU" w:eastAsia="ru-RU"/>
        </w:rPr>
        <w:drawing>
          <wp:inline distT="0" distB="0" distL="0" distR="0">
            <wp:extent cx="6143625" cy="3819525"/>
            <wp:effectExtent l="19050" t="0" r="28575" b="0"/>
            <wp:docPr id="17"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C3514" w:rsidRDefault="00DC3514" w:rsidP="00C33F19">
      <w:pPr>
        <w:spacing w:after="20"/>
        <w:jc w:val="both"/>
        <w:rPr>
          <w:rFonts w:ascii="Times New Roman" w:hAnsi="Times New Roman" w:cs="Times New Roman"/>
          <w:b/>
          <w:sz w:val="24"/>
          <w:szCs w:val="24"/>
        </w:rPr>
      </w:pPr>
    </w:p>
    <w:p w:rsidR="00752871" w:rsidRPr="00077A76" w:rsidRDefault="00752871" w:rsidP="00C33F19">
      <w:pPr>
        <w:spacing w:after="20"/>
        <w:jc w:val="both"/>
        <w:rPr>
          <w:rFonts w:ascii="Times New Roman" w:hAnsi="Times New Roman" w:cs="Times New Roman"/>
          <w:b/>
          <w:sz w:val="24"/>
          <w:szCs w:val="24"/>
        </w:rPr>
      </w:pPr>
    </w:p>
    <w:p w:rsidR="00DC3514" w:rsidRPr="00077A76" w:rsidRDefault="00DC3514" w:rsidP="00C33F19">
      <w:pPr>
        <w:spacing w:after="20"/>
        <w:jc w:val="both"/>
        <w:rPr>
          <w:rFonts w:ascii="Times New Roman" w:hAnsi="Times New Roman" w:cs="Times New Roman"/>
          <w:b/>
          <w:sz w:val="24"/>
          <w:szCs w:val="24"/>
        </w:rPr>
      </w:pPr>
      <w:r w:rsidRPr="00077A76">
        <w:rPr>
          <w:rFonts w:ascii="Times New Roman" w:hAnsi="Times New Roman" w:cs="Times New Roman"/>
          <w:b/>
          <w:sz w:val="24"/>
          <w:szCs w:val="24"/>
        </w:rPr>
        <w:t>Моніторинг, оцінювання і актуалізація документу</w:t>
      </w:r>
    </w:p>
    <w:p w:rsidR="00DC3514" w:rsidRPr="00077A76"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 xml:space="preserve">Основою успішного виконання завдань, спрямованих на досягнення цілей </w:t>
      </w:r>
      <w:r w:rsidR="00D52D79">
        <w:rPr>
          <w:rFonts w:ascii="Times New Roman" w:eastAsiaTheme="minorEastAsia" w:hAnsi="Times New Roman" w:cs="Times New Roman"/>
          <w:sz w:val="24"/>
          <w:szCs w:val="24"/>
          <w:lang w:eastAsia="ru-RU"/>
        </w:rPr>
        <w:t xml:space="preserve">Стратегії </w:t>
      </w:r>
      <w:r w:rsidRPr="00077A76">
        <w:rPr>
          <w:rFonts w:ascii="Times New Roman" w:eastAsiaTheme="minorEastAsia" w:hAnsi="Times New Roman" w:cs="Times New Roman"/>
          <w:sz w:val="24"/>
          <w:szCs w:val="24"/>
          <w:lang w:eastAsia="ru-RU"/>
        </w:rPr>
        <w:t xml:space="preserve">розвитку </w:t>
      </w:r>
      <w:r w:rsidR="004675B1">
        <w:rPr>
          <w:rFonts w:ascii="Times New Roman" w:eastAsiaTheme="minorEastAsia" w:hAnsi="Times New Roman" w:cs="Times New Roman"/>
          <w:sz w:val="24"/>
          <w:szCs w:val="24"/>
          <w:lang w:eastAsia="ru-RU"/>
        </w:rPr>
        <w:t>ТГ</w:t>
      </w:r>
      <w:r w:rsidRPr="00077A76">
        <w:rPr>
          <w:rFonts w:ascii="Times New Roman" w:eastAsiaTheme="minorEastAsia" w:hAnsi="Times New Roman" w:cs="Times New Roman"/>
          <w:sz w:val="24"/>
          <w:szCs w:val="24"/>
          <w:lang w:eastAsia="ru-RU"/>
        </w:rPr>
        <w:t xml:space="preserve"> на </w:t>
      </w:r>
      <w:r w:rsidR="00CF4677">
        <w:rPr>
          <w:rFonts w:ascii="Times New Roman" w:eastAsiaTheme="minorEastAsia" w:hAnsi="Times New Roman" w:cs="Times New Roman"/>
          <w:sz w:val="24"/>
          <w:szCs w:val="24"/>
          <w:lang w:eastAsia="ru-RU"/>
        </w:rPr>
        <w:t>2024</w:t>
      </w:r>
      <w:r w:rsidR="00E06DA4">
        <w:rPr>
          <w:rFonts w:ascii="Times New Roman" w:eastAsiaTheme="minorEastAsia" w:hAnsi="Times New Roman" w:cs="Times New Roman"/>
          <w:sz w:val="24"/>
          <w:szCs w:val="24"/>
          <w:lang w:eastAsia="ru-RU"/>
        </w:rPr>
        <w:t xml:space="preserve"> – 2027</w:t>
      </w:r>
      <w:r w:rsidRPr="00077A76">
        <w:rPr>
          <w:rFonts w:ascii="Times New Roman" w:hAnsi="Times New Roman" w:cs="Times New Roman"/>
          <w:sz w:val="24"/>
          <w:szCs w:val="24"/>
        </w:rPr>
        <w:t xml:space="preserve"> роки є </w:t>
      </w:r>
      <w:proofErr w:type="spellStart"/>
      <w:r w:rsidRPr="00077A76">
        <w:rPr>
          <w:rFonts w:ascii="Times New Roman" w:hAnsi="Times New Roman" w:cs="Times New Roman"/>
          <w:sz w:val="24"/>
          <w:szCs w:val="24"/>
        </w:rPr>
        <w:t>відслідковування</w:t>
      </w:r>
      <w:proofErr w:type="spellEnd"/>
      <w:r w:rsidRPr="00077A76">
        <w:rPr>
          <w:rFonts w:ascii="Times New Roman" w:hAnsi="Times New Roman" w:cs="Times New Roman"/>
          <w:sz w:val="24"/>
          <w:szCs w:val="24"/>
        </w:rPr>
        <w:t xml:space="preserve"> поступ</w:t>
      </w:r>
      <w:r w:rsidR="00D52D79">
        <w:rPr>
          <w:rFonts w:ascii="Times New Roman" w:hAnsi="Times New Roman" w:cs="Times New Roman"/>
          <w:sz w:val="24"/>
          <w:szCs w:val="24"/>
        </w:rPr>
        <w:t>овості</w:t>
      </w:r>
      <w:r w:rsidRPr="00077A76">
        <w:rPr>
          <w:rFonts w:ascii="Times New Roman" w:hAnsi="Times New Roman" w:cs="Times New Roman"/>
          <w:sz w:val="24"/>
          <w:szCs w:val="24"/>
        </w:rPr>
        <w:t xml:space="preserve"> у їх виконанні, а також здатність реагувати на відмінності між плановими та фактичними показниками. Для цього передбачена процедура моніторингу, оцінювання та актуалізації змісту Стратегії.</w:t>
      </w:r>
    </w:p>
    <w:p w:rsidR="00DC3514" w:rsidRPr="00077A76" w:rsidRDefault="00DC3514" w:rsidP="00C33F19">
      <w:pPr>
        <w:spacing w:after="20"/>
        <w:jc w:val="both"/>
        <w:rPr>
          <w:rFonts w:ascii="Times New Roman" w:hAnsi="Times New Roman" w:cs="Times New Roman"/>
          <w:b/>
          <w:i/>
          <w:sz w:val="24"/>
          <w:szCs w:val="24"/>
        </w:rPr>
      </w:pPr>
      <w:r w:rsidRPr="00077A76">
        <w:rPr>
          <w:rFonts w:ascii="Times New Roman" w:hAnsi="Times New Roman" w:cs="Times New Roman"/>
          <w:b/>
          <w:i/>
          <w:sz w:val="24"/>
          <w:szCs w:val="24"/>
        </w:rPr>
        <w:t>Процедура звітування</w:t>
      </w:r>
    </w:p>
    <w:p w:rsidR="00DC3514" w:rsidRPr="00077A76"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 xml:space="preserve">Звітування про перебіг реалізації </w:t>
      </w:r>
      <w:r w:rsidRPr="00077A76">
        <w:rPr>
          <w:rFonts w:ascii="Times New Roman" w:eastAsiaTheme="minorEastAsia" w:hAnsi="Times New Roman" w:cs="Times New Roman"/>
          <w:sz w:val="24"/>
          <w:szCs w:val="24"/>
          <w:lang w:eastAsia="ru-RU"/>
        </w:rPr>
        <w:t xml:space="preserve">Стратегія розвитку </w:t>
      </w:r>
      <w:r w:rsidR="004675B1">
        <w:rPr>
          <w:rFonts w:ascii="Times New Roman" w:eastAsiaTheme="minorEastAsia" w:hAnsi="Times New Roman" w:cs="Times New Roman"/>
          <w:sz w:val="24"/>
          <w:szCs w:val="24"/>
          <w:lang w:eastAsia="ru-RU"/>
        </w:rPr>
        <w:t>ТГ</w:t>
      </w:r>
      <w:r w:rsidRPr="00077A76">
        <w:rPr>
          <w:rFonts w:ascii="Times New Roman" w:eastAsiaTheme="minorEastAsia" w:hAnsi="Times New Roman" w:cs="Times New Roman"/>
          <w:sz w:val="24"/>
          <w:szCs w:val="24"/>
          <w:lang w:eastAsia="ru-RU"/>
        </w:rPr>
        <w:t xml:space="preserve"> на </w:t>
      </w:r>
      <w:r w:rsidR="00CF4677">
        <w:rPr>
          <w:rFonts w:ascii="Times New Roman" w:eastAsiaTheme="minorEastAsia" w:hAnsi="Times New Roman" w:cs="Times New Roman"/>
          <w:sz w:val="24"/>
          <w:szCs w:val="24"/>
          <w:lang w:eastAsia="ru-RU"/>
        </w:rPr>
        <w:t>2024</w:t>
      </w:r>
      <w:r w:rsidR="00E06DA4">
        <w:rPr>
          <w:rFonts w:ascii="Times New Roman" w:eastAsiaTheme="minorEastAsia" w:hAnsi="Times New Roman" w:cs="Times New Roman"/>
          <w:sz w:val="24"/>
          <w:szCs w:val="24"/>
          <w:lang w:eastAsia="ru-RU"/>
        </w:rPr>
        <w:t xml:space="preserve"> – 2027 </w:t>
      </w:r>
      <w:r w:rsidRPr="00077A76">
        <w:rPr>
          <w:rFonts w:ascii="Times New Roman" w:hAnsi="Times New Roman" w:cs="Times New Roman"/>
          <w:sz w:val="24"/>
          <w:szCs w:val="24"/>
        </w:rPr>
        <w:t>роки (для потреб моніторингу та оцінювання) буде здійснюватися щороку, базуючись на аналізі показників. Аналіз здійснює особа (орган), відповідальна за управління реалізацією Стратегії на основі як статистичних показників, так і даних партнерів по реалізації Стратегії. Показники продукту, результату та впливу представлені в змісті Стратегії.</w:t>
      </w:r>
    </w:p>
    <w:p w:rsidR="00DC3514" w:rsidRPr="00077A76"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 xml:space="preserve">Підсумковий звіт буде містити достовірні і належним чином задокументовані кількісні дані, отримані в процесі роботи над Стратегією, у порівнянні з базовими значеннями, а також подавати висновки і рекомендації (при необхідності) щодо </w:t>
      </w:r>
      <w:proofErr w:type="spellStart"/>
      <w:r w:rsidRPr="00077A76">
        <w:rPr>
          <w:rFonts w:ascii="Times New Roman" w:hAnsi="Times New Roman" w:cs="Times New Roman"/>
          <w:sz w:val="24"/>
          <w:szCs w:val="24"/>
        </w:rPr>
        <w:t>коригуючих</w:t>
      </w:r>
      <w:proofErr w:type="spellEnd"/>
      <w:r w:rsidRPr="00077A76">
        <w:rPr>
          <w:rFonts w:ascii="Times New Roman" w:hAnsi="Times New Roman" w:cs="Times New Roman"/>
          <w:sz w:val="24"/>
          <w:szCs w:val="24"/>
        </w:rPr>
        <w:t xml:space="preserve"> заходів, наприклад, у випадку підтвердження неправильності тих чи інших дій або наявності відхилень від запланованих результатів. Така попередньо опрацьована інформація буде подаватися до керівництва громади, яке на її підставі оцінюватиме ефективність процесу реалізації Стратегії, а також (при необхідності) реагування на зміну ситуації у внутрішньому і зовнішньому середовищі, які обумовлюють доцільність внесення тих чи інших доповнень та/або обґрунтованих змін.</w:t>
      </w:r>
    </w:p>
    <w:p w:rsidR="00DC3514" w:rsidRPr="00077A76" w:rsidRDefault="00DC3514" w:rsidP="00C33F19">
      <w:pPr>
        <w:spacing w:after="20"/>
        <w:jc w:val="both"/>
        <w:rPr>
          <w:rFonts w:ascii="Times New Roman" w:hAnsi="Times New Roman" w:cs="Times New Roman"/>
          <w:sz w:val="24"/>
          <w:szCs w:val="24"/>
        </w:rPr>
      </w:pPr>
    </w:p>
    <w:p w:rsidR="00DC3514" w:rsidRPr="00077A76" w:rsidRDefault="00DC3514" w:rsidP="00C33F19">
      <w:pPr>
        <w:spacing w:after="20"/>
        <w:jc w:val="both"/>
        <w:rPr>
          <w:rFonts w:ascii="Times New Roman" w:hAnsi="Times New Roman" w:cs="Times New Roman"/>
          <w:b/>
          <w:i/>
          <w:sz w:val="24"/>
          <w:szCs w:val="24"/>
        </w:rPr>
      </w:pPr>
      <w:r w:rsidRPr="00077A76">
        <w:rPr>
          <w:rFonts w:ascii="Times New Roman" w:hAnsi="Times New Roman" w:cs="Times New Roman"/>
          <w:b/>
          <w:i/>
          <w:sz w:val="24"/>
          <w:szCs w:val="24"/>
        </w:rPr>
        <w:t>Процедура перегляду та актуалізації документу</w:t>
      </w:r>
    </w:p>
    <w:p w:rsidR="00DC3514" w:rsidRPr="00077A76"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 xml:space="preserve">Секретар ради громади за погодженням з головою громади збирає в кінці кожного календарного року спеціальне засідання ради. На цьому засіданні, на основі матеріалів, підготовлених особою/органом, відповідальним за управління реалізацією Стратегії, рада громади здійснює перегляд і підсумовує річний звіт про реалізацію Стратегії. </w:t>
      </w:r>
      <w:r w:rsidR="008E0874">
        <w:rPr>
          <w:rFonts w:ascii="Times New Roman" w:hAnsi="Times New Roman" w:cs="Times New Roman"/>
          <w:sz w:val="24"/>
          <w:szCs w:val="24"/>
        </w:rPr>
        <w:t>Сільська р</w:t>
      </w:r>
      <w:r w:rsidRPr="00077A76">
        <w:rPr>
          <w:rFonts w:ascii="Times New Roman" w:hAnsi="Times New Roman" w:cs="Times New Roman"/>
          <w:sz w:val="24"/>
          <w:szCs w:val="24"/>
        </w:rPr>
        <w:t xml:space="preserve">ада громади обговорює з головою пропозиції необхідних змін у досягненні цілей та виконанні завдань (рекомендується ведення протоколу засідання). За результатами обговорення голова, при необхідності, приймає рішення про внесення таких змін в Стратегію. Особа/орган, відповідальна за реалізацією Стратегії, за поданням голови вносить зміни в текст Стратегії і подає їх на затвердження рішенням сесії </w:t>
      </w:r>
      <w:r w:rsidR="00D52D79">
        <w:rPr>
          <w:rFonts w:ascii="Times New Roman" w:hAnsi="Times New Roman" w:cs="Times New Roman"/>
          <w:sz w:val="24"/>
          <w:szCs w:val="24"/>
        </w:rPr>
        <w:t>сільськ</w:t>
      </w:r>
      <w:r w:rsidR="00D44D1C">
        <w:rPr>
          <w:rFonts w:ascii="Times New Roman" w:hAnsi="Times New Roman" w:cs="Times New Roman"/>
          <w:sz w:val="24"/>
          <w:szCs w:val="24"/>
        </w:rPr>
        <w:t>ої ради</w:t>
      </w:r>
      <w:r w:rsidRPr="00077A76">
        <w:rPr>
          <w:rFonts w:ascii="Times New Roman" w:hAnsi="Times New Roman" w:cs="Times New Roman"/>
          <w:sz w:val="24"/>
          <w:szCs w:val="24"/>
        </w:rPr>
        <w:t xml:space="preserve"> (актуалізація Стратегії).</w:t>
      </w:r>
    </w:p>
    <w:p w:rsidR="00D97E52" w:rsidRDefault="00DC3514" w:rsidP="00C33F19">
      <w:pPr>
        <w:spacing w:after="20"/>
        <w:jc w:val="both"/>
        <w:rPr>
          <w:rFonts w:ascii="Times New Roman" w:hAnsi="Times New Roman" w:cs="Times New Roman"/>
          <w:sz w:val="24"/>
          <w:szCs w:val="24"/>
        </w:rPr>
      </w:pPr>
      <w:r w:rsidRPr="00077A76">
        <w:rPr>
          <w:rFonts w:ascii="Times New Roman" w:hAnsi="Times New Roman" w:cs="Times New Roman"/>
          <w:sz w:val="24"/>
          <w:szCs w:val="24"/>
        </w:rPr>
        <w:t>Крім того, в половині терміну реалізації Стратегії, як і після закінчення її реалізації проводиться оцінювання стратегії. Воно здійснюється у формі стратегічної зустрічі за участю керівників органу місцевого самоврядування та найважливіших зацікавлених у реалізації стратегії сторін – у формі, близькій до тієї, яка мала місце в процесі розробки поточної Стратегії. На зустрічі представляються і обговорюються підсумкові звіти. Показники, які використовуються для оцінювання, повинні іншим чином, ніж у випадку моніторингу, показувати довготермінові результати реалізації Стратегії. В результаті зустрічі повинен постати протокол, який міститиме оцінку досягнення цілей, визначених в Стратегії, а також можливі пропозиції необхідних змін щодо цілей Стратегії. Остаточне рішення щодо врахування запропонованих доповнень і модифікацій приймає голова за погодження з радою громади. Особа/орган, визначена як відповідальна за управління реалізацією Стратегії, за поданням голови вносить зміни в текст Стратегії, який потім підлягає ухвалі на засіданні ради громади (актуалізація Стратегії).</w:t>
      </w:r>
    </w:p>
    <w:p w:rsidR="00D97E52" w:rsidRDefault="00D97E52" w:rsidP="00C33F19">
      <w:pPr>
        <w:spacing w:after="20"/>
        <w:jc w:val="both"/>
        <w:rPr>
          <w:rFonts w:ascii="Times New Roman" w:hAnsi="Times New Roman" w:cs="Times New Roman"/>
          <w:sz w:val="24"/>
          <w:szCs w:val="24"/>
        </w:rPr>
      </w:pPr>
    </w:p>
    <w:p w:rsidR="00D97E52" w:rsidRDefault="00D97E52" w:rsidP="00C33F19">
      <w:pPr>
        <w:spacing w:after="20"/>
        <w:jc w:val="both"/>
        <w:rPr>
          <w:rFonts w:ascii="Times New Roman" w:hAnsi="Times New Roman" w:cs="Times New Roman"/>
          <w:sz w:val="24"/>
          <w:szCs w:val="24"/>
        </w:rPr>
      </w:pPr>
    </w:p>
    <w:p w:rsidR="00D97E52" w:rsidRDefault="00D97E52" w:rsidP="00C33F19">
      <w:pPr>
        <w:spacing w:after="20"/>
        <w:jc w:val="both"/>
        <w:rPr>
          <w:rFonts w:ascii="Times New Roman" w:hAnsi="Times New Roman" w:cs="Times New Roman"/>
          <w:sz w:val="24"/>
          <w:szCs w:val="24"/>
        </w:rPr>
      </w:pPr>
    </w:p>
    <w:p w:rsidR="00D97E52" w:rsidRDefault="00D97E52" w:rsidP="00C33F19">
      <w:pPr>
        <w:spacing w:after="20"/>
        <w:jc w:val="both"/>
        <w:rPr>
          <w:rFonts w:ascii="Times New Roman" w:hAnsi="Times New Roman" w:cs="Times New Roman"/>
          <w:sz w:val="24"/>
          <w:szCs w:val="24"/>
        </w:rPr>
      </w:pPr>
    </w:p>
    <w:p w:rsidR="00D97E52" w:rsidRDefault="00D97E52" w:rsidP="00C33F19">
      <w:pPr>
        <w:spacing w:after="20"/>
        <w:jc w:val="both"/>
        <w:rPr>
          <w:rFonts w:ascii="Times New Roman" w:hAnsi="Times New Roman" w:cs="Times New Roman"/>
          <w:sz w:val="24"/>
          <w:szCs w:val="24"/>
        </w:rPr>
      </w:pPr>
    </w:p>
    <w:p w:rsidR="00D97E52" w:rsidRPr="00077A76" w:rsidRDefault="00D97E52" w:rsidP="00C33F19">
      <w:pPr>
        <w:spacing w:after="20"/>
        <w:jc w:val="both"/>
        <w:rPr>
          <w:rFonts w:ascii="Times New Roman" w:hAnsi="Times New Roman" w:cs="Times New Roman"/>
          <w:sz w:val="24"/>
          <w:szCs w:val="24"/>
        </w:rPr>
      </w:pPr>
    </w:p>
    <w:sectPr w:rsidR="00D97E52" w:rsidRPr="00077A76" w:rsidSect="009001A3">
      <w:footerReference w:type="default" r:id="rId19"/>
      <w:type w:val="continuous"/>
      <w:pgSz w:w="11906" w:h="16838"/>
      <w:pgMar w:top="709" w:right="849" w:bottom="1276" w:left="1417" w:header="51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FD" w:rsidRDefault="00024AFD" w:rsidP="00DC5C62">
      <w:pPr>
        <w:spacing w:after="0" w:line="240" w:lineRule="auto"/>
      </w:pPr>
      <w:r>
        <w:separator/>
      </w:r>
    </w:p>
  </w:endnote>
  <w:endnote w:type="continuationSeparator" w:id="0">
    <w:p w:rsidR="00024AFD" w:rsidRDefault="00024AFD" w:rsidP="00DC5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82083"/>
      <w:docPartObj>
        <w:docPartGallery w:val="Page Numbers (Bottom of Page)"/>
        <w:docPartUnique/>
      </w:docPartObj>
    </w:sdtPr>
    <w:sdtContent>
      <w:p w:rsidR="003228C4" w:rsidRDefault="001A4E77">
        <w:pPr>
          <w:pStyle w:val="a7"/>
          <w:jc w:val="center"/>
        </w:pPr>
        <w:r>
          <w:fldChar w:fldCharType="begin"/>
        </w:r>
        <w:r w:rsidR="00FE3043">
          <w:instrText xml:space="preserve"> PAGE   \* MERGEFORMAT </w:instrText>
        </w:r>
        <w:r>
          <w:fldChar w:fldCharType="separate"/>
        </w:r>
        <w:r w:rsidR="00EB1D92">
          <w:rPr>
            <w:noProof/>
          </w:rPr>
          <w:t>32</w:t>
        </w:r>
        <w:r>
          <w:rPr>
            <w:noProof/>
          </w:rPr>
          <w:fldChar w:fldCharType="end"/>
        </w:r>
      </w:p>
    </w:sdtContent>
  </w:sdt>
  <w:p w:rsidR="003228C4" w:rsidRDefault="003228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FD" w:rsidRDefault="00024AFD" w:rsidP="00DC5C62">
      <w:pPr>
        <w:spacing w:after="0" w:line="240" w:lineRule="auto"/>
      </w:pPr>
      <w:r>
        <w:separator/>
      </w:r>
    </w:p>
  </w:footnote>
  <w:footnote w:type="continuationSeparator" w:id="0">
    <w:p w:rsidR="00024AFD" w:rsidRDefault="00024AFD" w:rsidP="00DC5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sz w:val="28"/>
        <w:szCs w:val="28"/>
        <w:lang w:val="uk-UA"/>
      </w:rPr>
    </w:lvl>
  </w:abstractNum>
  <w:abstractNum w:abstractNumId="1">
    <w:nsid w:val="00000007"/>
    <w:multiLevelType w:val="singleLevel"/>
    <w:tmpl w:val="00000007"/>
    <w:lvl w:ilvl="0">
      <w:start w:val="1"/>
      <w:numFmt w:val="bullet"/>
      <w:lvlText w:val=""/>
      <w:lvlJc w:val="left"/>
      <w:pPr>
        <w:tabs>
          <w:tab w:val="num" w:pos="0"/>
        </w:tabs>
        <w:ind w:left="720" w:hanging="360"/>
      </w:pPr>
      <w:rPr>
        <w:rFonts w:ascii="Symbol" w:hAnsi="Symbol" w:cs="Symbol"/>
        <w:sz w:val="28"/>
        <w:szCs w:val="28"/>
        <w:lang w:val="uk-UA"/>
      </w:rPr>
    </w:lvl>
  </w:abstractNum>
  <w:abstractNum w:abstractNumId="2">
    <w:nsid w:val="031C6A98"/>
    <w:multiLevelType w:val="hybridMultilevel"/>
    <w:tmpl w:val="5D5E6C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6843512"/>
    <w:multiLevelType w:val="hybridMultilevel"/>
    <w:tmpl w:val="71E6DE80"/>
    <w:lvl w:ilvl="0" w:tplc="8CC85D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3C452A"/>
    <w:multiLevelType w:val="hybridMultilevel"/>
    <w:tmpl w:val="20BE8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30078"/>
    <w:multiLevelType w:val="hybridMultilevel"/>
    <w:tmpl w:val="3CAAC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661DC3"/>
    <w:multiLevelType w:val="hybridMultilevel"/>
    <w:tmpl w:val="041CFDE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FC0734C"/>
    <w:multiLevelType w:val="hybridMultilevel"/>
    <w:tmpl w:val="53900F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F240AE"/>
    <w:multiLevelType w:val="hybridMultilevel"/>
    <w:tmpl w:val="E3421B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2805D1A"/>
    <w:multiLevelType w:val="hybridMultilevel"/>
    <w:tmpl w:val="6206FD50"/>
    <w:lvl w:ilvl="0" w:tplc="6DA48B60">
      <w:start w:val="1"/>
      <w:numFmt w:val="bullet"/>
      <w:lvlText w:val=""/>
      <w:lvlJc w:val="left"/>
      <w:pPr>
        <w:ind w:left="720" w:hanging="360"/>
      </w:pPr>
      <w:rPr>
        <w:rFonts w:ascii="Symbol" w:hAnsi="Symbol" w:hint="default"/>
        <w:lang w:val="ru-RU"/>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A04AD2"/>
    <w:multiLevelType w:val="hybridMultilevel"/>
    <w:tmpl w:val="79148730"/>
    <w:lvl w:ilvl="0" w:tplc="A3AC8AB4">
      <w:start w:val="5"/>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7625AB"/>
    <w:multiLevelType w:val="hybridMultilevel"/>
    <w:tmpl w:val="A8C4F3C4"/>
    <w:lvl w:ilvl="0" w:tplc="8EF858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7A83457"/>
    <w:multiLevelType w:val="hybridMultilevel"/>
    <w:tmpl w:val="9E22171C"/>
    <w:lvl w:ilvl="0" w:tplc="AEA8DDD4">
      <w:start w:val="1"/>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3">
    <w:nsid w:val="1A6300C1"/>
    <w:multiLevelType w:val="hybridMultilevel"/>
    <w:tmpl w:val="531CEA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E863F8C"/>
    <w:multiLevelType w:val="hybridMultilevel"/>
    <w:tmpl w:val="E214BD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F8F64D2"/>
    <w:multiLevelType w:val="multilevel"/>
    <w:tmpl w:val="F7D2E4DE"/>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33015BB"/>
    <w:multiLevelType w:val="hybridMultilevel"/>
    <w:tmpl w:val="E3421B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37338FC"/>
    <w:multiLevelType w:val="hybridMultilevel"/>
    <w:tmpl w:val="FF646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5793D3F"/>
    <w:multiLevelType w:val="hybridMultilevel"/>
    <w:tmpl w:val="F8A6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7623BC"/>
    <w:multiLevelType w:val="hybridMultilevel"/>
    <w:tmpl w:val="1D162E06"/>
    <w:lvl w:ilvl="0" w:tplc="0415000D">
      <w:start w:val="1"/>
      <w:numFmt w:val="bullet"/>
      <w:lvlText w:val=""/>
      <w:lvlJc w:val="left"/>
      <w:pPr>
        <w:ind w:left="360" w:hanging="360"/>
      </w:pPr>
      <w:rPr>
        <w:rFonts w:ascii="Wingdings" w:hAnsi="Wingdings" w:hint="default"/>
      </w:rPr>
    </w:lvl>
    <w:lvl w:ilvl="1" w:tplc="561E2B1C">
      <w:numFmt w:val="bullet"/>
      <w:lvlText w:val="-"/>
      <w:lvlJc w:val="left"/>
      <w:pPr>
        <w:ind w:left="1425" w:hanging="705"/>
      </w:pPr>
      <w:rPr>
        <w:rFonts w:ascii="Arial" w:eastAsiaTheme="minorHAnsi"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2AEF5BCB"/>
    <w:multiLevelType w:val="hybridMultilevel"/>
    <w:tmpl w:val="84CC14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23A2676"/>
    <w:multiLevelType w:val="hybridMultilevel"/>
    <w:tmpl w:val="57189CA6"/>
    <w:lvl w:ilvl="0" w:tplc="00000003">
      <w:start w:val="1"/>
      <w:numFmt w:val="bullet"/>
      <w:lvlText w:val=""/>
      <w:lvlJc w:val="left"/>
      <w:pPr>
        <w:tabs>
          <w:tab w:val="num" w:pos="0"/>
        </w:tabs>
        <w:ind w:left="720" w:hanging="360"/>
      </w:pPr>
      <w:rPr>
        <w:rFonts w:ascii="Symbol" w:hAnsi="Symbol" w:cs="Symbol"/>
        <w:sz w:val="28"/>
        <w:szCs w:val="28"/>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C86F7B"/>
    <w:multiLevelType w:val="hybridMultilevel"/>
    <w:tmpl w:val="34924E78"/>
    <w:lvl w:ilvl="0" w:tplc="8EF85842">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3">
    <w:nsid w:val="34C945EC"/>
    <w:multiLevelType w:val="hybridMultilevel"/>
    <w:tmpl w:val="7F3EE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74C1D8B"/>
    <w:multiLevelType w:val="hybridMultilevel"/>
    <w:tmpl w:val="29B8020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nsid w:val="3C5C55BD"/>
    <w:multiLevelType w:val="hybridMultilevel"/>
    <w:tmpl w:val="7C263ADA"/>
    <w:lvl w:ilvl="0" w:tplc="F872DA7C">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D3A0929"/>
    <w:multiLevelType w:val="hybridMultilevel"/>
    <w:tmpl w:val="23A4B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F08645C"/>
    <w:multiLevelType w:val="hybridMultilevel"/>
    <w:tmpl w:val="B3509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41D54AA"/>
    <w:multiLevelType w:val="hybridMultilevel"/>
    <w:tmpl w:val="788CF1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7CC2CBD"/>
    <w:multiLevelType w:val="hybridMultilevel"/>
    <w:tmpl w:val="EF703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732EC7"/>
    <w:multiLevelType w:val="hybridMultilevel"/>
    <w:tmpl w:val="5C26A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C717F"/>
    <w:multiLevelType w:val="hybridMultilevel"/>
    <w:tmpl w:val="D150A736"/>
    <w:lvl w:ilvl="0" w:tplc="8CC85D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932B38"/>
    <w:multiLevelType w:val="hybridMultilevel"/>
    <w:tmpl w:val="EF8C5592"/>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nsid w:val="52B23008"/>
    <w:multiLevelType w:val="hybridMultilevel"/>
    <w:tmpl w:val="4ABEC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7C31ECF"/>
    <w:multiLevelType w:val="hybridMultilevel"/>
    <w:tmpl w:val="F3521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7D30EC4"/>
    <w:multiLevelType w:val="hybridMultilevel"/>
    <w:tmpl w:val="2B162EF0"/>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nsid w:val="5868530E"/>
    <w:multiLevelType w:val="hybridMultilevel"/>
    <w:tmpl w:val="A5B2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A066CF"/>
    <w:multiLevelType w:val="hybridMultilevel"/>
    <w:tmpl w:val="E4A645B2"/>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nsid w:val="5B5C24AF"/>
    <w:multiLevelType w:val="hybridMultilevel"/>
    <w:tmpl w:val="0FF0A900"/>
    <w:lvl w:ilvl="0" w:tplc="83E2E0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2C2A04"/>
    <w:multiLevelType w:val="hybridMultilevel"/>
    <w:tmpl w:val="106E9E5E"/>
    <w:lvl w:ilvl="0" w:tplc="83E2E0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E7299F"/>
    <w:multiLevelType w:val="hybridMultilevel"/>
    <w:tmpl w:val="02A0FBD6"/>
    <w:lvl w:ilvl="0" w:tplc="0C4E4AAA">
      <w:start w:val="1"/>
      <w:numFmt w:val="bullet"/>
      <w:lvlText w:val="•"/>
      <w:lvlJc w:val="left"/>
      <w:pPr>
        <w:tabs>
          <w:tab w:val="num" w:pos="720"/>
        </w:tabs>
        <w:ind w:left="720" w:hanging="360"/>
      </w:pPr>
      <w:rPr>
        <w:rFonts w:ascii="Arial" w:hAnsi="Arial" w:hint="default"/>
      </w:rPr>
    </w:lvl>
    <w:lvl w:ilvl="1" w:tplc="AB48845A">
      <w:start w:val="1"/>
      <w:numFmt w:val="bullet"/>
      <w:lvlText w:val="•"/>
      <w:lvlJc w:val="left"/>
      <w:pPr>
        <w:tabs>
          <w:tab w:val="num" w:pos="1440"/>
        </w:tabs>
        <w:ind w:left="1440" w:hanging="360"/>
      </w:pPr>
      <w:rPr>
        <w:rFonts w:ascii="Arial" w:hAnsi="Arial" w:hint="default"/>
      </w:rPr>
    </w:lvl>
    <w:lvl w:ilvl="2" w:tplc="0C707D14" w:tentative="1">
      <w:start w:val="1"/>
      <w:numFmt w:val="bullet"/>
      <w:lvlText w:val="•"/>
      <w:lvlJc w:val="left"/>
      <w:pPr>
        <w:tabs>
          <w:tab w:val="num" w:pos="2160"/>
        </w:tabs>
        <w:ind w:left="2160" w:hanging="360"/>
      </w:pPr>
      <w:rPr>
        <w:rFonts w:ascii="Arial" w:hAnsi="Arial" w:hint="default"/>
      </w:rPr>
    </w:lvl>
    <w:lvl w:ilvl="3" w:tplc="D93C60BE" w:tentative="1">
      <w:start w:val="1"/>
      <w:numFmt w:val="bullet"/>
      <w:lvlText w:val="•"/>
      <w:lvlJc w:val="left"/>
      <w:pPr>
        <w:tabs>
          <w:tab w:val="num" w:pos="2880"/>
        </w:tabs>
        <w:ind w:left="2880" w:hanging="360"/>
      </w:pPr>
      <w:rPr>
        <w:rFonts w:ascii="Arial" w:hAnsi="Arial" w:hint="default"/>
      </w:rPr>
    </w:lvl>
    <w:lvl w:ilvl="4" w:tplc="E6586BB8" w:tentative="1">
      <w:start w:val="1"/>
      <w:numFmt w:val="bullet"/>
      <w:lvlText w:val="•"/>
      <w:lvlJc w:val="left"/>
      <w:pPr>
        <w:tabs>
          <w:tab w:val="num" w:pos="3600"/>
        </w:tabs>
        <w:ind w:left="3600" w:hanging="360"/>
      </w:pPr>
      <w:rPr>
        <w:rFonts w:ascii="Arial" w:hAnsi="Arial" w:hint="default"/>
      </w:rPr>
    </w:lvl>
    <w:lvl w:ilvl="5" w:tplc="1414AE1E" w:tentative="1">
      <w:start w:val="1"/>
      <w:numFmt w:val="bullet"/>
      <w:lvlText w:val="•"/>
      <w:lvlJc w:val="left"/>
      <w:pPr>
        <w:tabs>
          <w:tab w:val="num" w:pos="4320"/>
        </w:tabs>
        <w:ind w:left="4320" w:hanging="360"/>
      </w:pPr>
      <w:rPr>
        <w:rFonts w:ascii="Arial" w:hAnsi="Arial" w:hint="default"/>
      </w:rPr>
    </w:lvl>
    <w:lvl w:ilvl="6" w:tplc="31F617CA" w:tentative="1">
      <w:start w:val="1"/>
      <w:numFmt w:val="bullet"/>
      <w:lvlText w:val="•"/>
      <w:lvlJc w:val="left"/>
      <w:pPr>
        <w:tabs>
          <w:tab w:val="num" w:pos="5040"/>
        </w:tabs>
        <w:ind w:left="5040" w:hanging="360"/>
      </w:pPr>
      <w:rPr>
        <w:rFonts w:ascii="Arial" w:hAnsi="Arial" w:hint="default"/>
      </w:rPr>
    </w:lvl>
    <w:lvl w:ilvl="7" w:tplc="1BC0FD3C" w:tentative="1">
      <w:start w:val="1"/>
      <w:numFmt w:val="bullet"/>
      <w:lvlText w:val="•"/>
      <w:lvlJc w:val="left"/>
      <w:pPr>
        <w:tabs>
          <w:tab w:val="num" w:pos="5760"/>
        </w:tabs>
        <w:ind w:left="5760" w:hanging="360"/>
      </w:pPr>
      <w:rPr>
        <w:rFonts w:ascii="Arial" w:hAnsi="Arial" w:hint="default"/>
      </w:rPr>
    </w:lvl>
    <w:lvl w:ilvl="8" w:tplc="81028968" w:tentative="1">
      <w:start w:val="1"/>
      <w:numFmt w:val="bullet"/>
      <w:lvlText w:val="•"/>
      <w:lvlJc w:val="left"/>
      <w:pPr>
        <w:tabs>
          <w:tab w:val="num" w:pos="6480"/>
        </w:tabs>
        <w:ind w:left="6480" w:hanging="360"/>
      </w:pPr>
      <w:rPr>
        <w:rFonts w:ascii="Arial" w:hAnsi="Arial" w:hint="default"/>
      </w:rPr>
    </w:lvl>
  </w:abstractNum>
  <w:abstractNum w:abstractNumId="41">
    <w:nsid w:val="6ADF3161"/>
    <w:multiLevelType w:val="hybridMultilevel"/>
    <w:tmpl w:val="3C086366"/>
    <w:lvl w:ilvl="0" w:tplc="F754D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972F1B"/>
    <w:multiLevelType w:val="hybridMultilevel"/>
    <w:tmpl w:val="D658826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3">
    <w:nsid w:val="70E67CFA"/>
    <w:multiLevelType w:val="hybridMultilevel"/>
    <w:tmpl w:val="AEF46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4A7D8C"/>
    <w:multiLevelType w:val="hybridMultilevel"/>
    <w:tmpl w:val="6708110A"/>
    <w:lvl w:ilvl="0" w:tplc="F6C69B0E">
      <w:start w:val="1"/>
      <w:numFmt w:val="bullet"/>
      <w:lvlText w:val="•"/>
      <w:lvlJc w:val="left"/>
      <w:pPr>
        <w:tabs>
          <w:tab w:val="num" w:pos="720"/>
        </w:tabs>
        <w:ind w:left="720" w:hanging="360"/>
      </w:pPr>
      <w:rPr>
        <w:rFonts w:ascii="Arial" w:hAnsi="Arial" w:hint="default"/>
      </w:rPr>
    </w:lvl>
    <w:lvl w:ilvl="1" w:tplc="12327296">
      <w:start w:val="1"/>
      <w:numFmt w:val="bullet"/>
      <w:lvlText w:val="•"/>
      <w:lvlJc w:val="left"/>
      <w:pPr>
        <w:tabs>
          <w:tab w:val="num" w:pos="1440"/>
        </w:tabs>
        <w:ind w:left="1440" w:hanging="360"/>
      </w:pPr>
      <w:rPr>
        <w:rFonts w:ascii="Arial" w:hAnsi="Arial" w:hint="default"/>
      </w:rPr>
    </w:lvl>
    <w:lvl w:ilvl="2" w:tplc="5E36983E" w:tentative="1">
      <w:start w:val="1"/>
      <w:numFmt w:val="bullet"/>
      <w:lvlText w:val="•"/>
      <w:lvlJc w:val="left"/>
      <w:pPr>
        <w:tabs>
          <w:tab w:val="num" w:pos="2160"/>
        </w:tabs>
        <w:ind w:left="2160" w:hanging="360"/>
      </w:pPr>
      <w:rPr>
        <w:rFonts w:ascii="Arial" w:hAnsi="Arial" w:hint="default"/>
      </w:rPr>
    </w:lvl>
    <w:lvl w:ilvl="3" w:tplc="F620C576" w:tentative="1">
      <w:start w:val="1"/>
      <w:numFmt w:val="bullet"/>
      <w:lvlText w:val="•"/>
      <w:lvlJc w:val="left"/>
      <w:pPr>
        <w:tabs>
          <w:tab w:val="num" w:pos="2880"/>
        </w:tabs>
        <w:ind w:left="2880" w:hanging="360"/>
      </w:pPr>
      <w:rPr>
        <w:rFonts w:ascii="Arial" w:hAnsi="Arial" w:hint="default"/>
      </w:rPr>
    </w:lvl>
    <w:lvl w:ilvl="4" w:tplc="EC08B85E" w:tentative="1">
      <w:start w:val="1"/>
      <w:numFmt w:val="bullet"/>
      <w:lvlText w:val="•"/>
      <w:lvlJc w:val="left"/>
      <w:pPr>
        <w:tabs>
          <w:tab w:val="num" w:pos="3600"/>
        </w:tabs>
        <w:ind w:left="3600" w:hanging="360"/>
      </w:pPr>
      <w:rPr>
        <w:rFonts w:ascii="Arial" w:hAnsi="Arial" w:hint="default"/>
      </w:rPr>
    </w:lvl>
    <w:lvl w:ilvl="5" w:tplc="7550E930" w:tentative="1">
      <w:start w:val="1"/>
      <w:numFmt w:val="bullet"/>
      <w:lvlText w:val="•"/>
      <w:lvlJc w:val="left"/>
      <w:pPr>
        <w:tabs>
          <w:tab w:val="num" w:pos="4320"/>
        </w:tabs>
        <w:ind w:left="4320" w:hanging="360"/>
      </w:pPr>
      <w:rPr>
        <w:rFonts w:ascii="Arial" w:hAnsi="Arial" w:hint="default"/>
      </w:rPr>
    </w:lvl>
    <w:lvl w:ilvl="6" w:tplc="58B0C352" w:tentative="1">
      <w:start w:val="1"/>
      <w:numFmt w:val="bullet"/>
      <w:lvlText w:val="•"/>
      <w:lvlJc w:val="left"/>
      <w:pPr>
        <w:tabs>
          <w:tab w:val="num" w:pos="5040"/>
        </w:tabs>
        <w:ind w:left="5040" w:hanging="360"/>
      </w:pPr>
      <w:rPr>
        <w:rFonts w:ascii="Arial" w:hAnsi="Arial" w:hint="default"/>
      </w:rPr>
    </w:lvl>
    <w:lvl w:ilvl="7" w:tplc="C16036CE" w:tentative="1">
      <w:start w:val="1"/>
      <w:numFmt w:val="bullet"/>
      <w:lvlText w:val="•"/>
      <w:lvlJc w:val="left"/>
      <w:pPr>
        <w:tabs>
          <w:tab w:val="num" w:pos="5760"/>
        </w:tabs>
        <w:ind w:left="5760" w:hanging="360"/>
      </w:pPr>
      <w:rPr>
        <w:rFonts w:ascii="Arial" w:hAnsi="Arial" w:hint="default"/>
      </w:rPr>
    </w:lvl>
    <w:lvl w:ilvl="8" w:tplc="EE48CBCC" w:tentative="1">
      <w:start w:val="1"/>
      <w:numFmt w:val="bullet"/>
      <w:lvlText w:val="•"/>
      <w:lvlJc w:val="left"/>
      <w:pPr>
        <w:tabs>
          <w:tab w:val="num" w:pos="6480"/>
        </w:tabs>
        <w:ind w:left="6480" w:hanging="360"/>
      </w:pPr>
      <w:rPr>
        <w:rFonts w:ascii="Arial" w:hAnsi="Arial" w:hint="default"/>
      </w:rPr>
    </w:lvl>
  </w:abstractNum>
  <w:abstractNum w:abstractNumId="45">
    <w:nsid w:val="78F05D96"/>
    <w:multiLevelType w:val="hybridMultilevel"/>
    <w:tmpl w:val="1E52A688"/>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6">
    <w:nsid w:val="7A0E4EE2"/>
    <w:multiLevelType w:val="hybridMultilevel"/>
    <w:tmpl w:val="01D20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6"/>
  </w:num>
  <w:num w:numId="4">
    <w:abstractNumId w:val="26"/>
  </w:num>
  <w:num w:numId="5">
    <w:abstractNumId w:val="34"/>
  </w:num>
  <w:num w:numId="6">
    <w:abstractNumId w:val="29"/>
  </w:num>
  <w:num w:numId="7">
    <w:abstractNumId w:val="27"/>
  </w:num>
  <w:num w:numId="8">
    <w:abstractNumId w:val="12"/>
  </w:num>
  <w:num w:numId="9">
    <w:abstractNumId w:val="2"/>
  </w:num>
  <w:num w:numId="10">
    <w:abstractNumId w:val="33"/>
  </w:num>
  <w:num w:numId="11">
    <w:abstractNumId w:val="7"/>
  </w:num>
  <w:num w:numId="12">
    <w:abstractNumId w:val="24"/>
  </w:num>
  <w:num w:numId="13">
    <w:abstractNumId w:val="42"/>
  </w:num>
  <w:num w:numId="14">
    <w:abstractNumId w:val="35"/>
  </w:num>
  <w:num w:numId="15">
    <w:abstractNumId w:val="32"/>
  </w:num>
  <w:num w:numId="16">
    <w:abstractNumId w:val="37"/>
  </w:num>
  <w:num w:numId="17">
    <w:abstractNumId w:val="17"/>
  </w:num>
  <w:num w:numId="18">
    <w:abstractNumId w:val="19"/>
  </w:num>
  <w:num w:numId="19">
    <w:abstractNumId w:val="38"/>
  </w:num>
  <w:num w:numId="20">
    <w:abstractNumId w:val="39"/>
  </w:num>
  <w:num w:numId="21">
    <w:abstractNumId w:val="31"/>
  </w:num>
  <w:num w:numId="22">
    <w:abstractNumId w:val="3"/>
  </w:num>
  <w:num w:numId="23">
    <w:abstractNumId w:val="40"/>
  </w:num>
  <w:num w:numId="24">
    <w:abstractNumId w:val="44"/>
  </w:num>
  <w:num w:numId="25">
    <w:abstractNumId w:val="23"/>
  </w:num>
  <w:num w:numId="26">
    <w:abstractNumId w:val="45"/>
  </w:num>
  <w:num w:numId="27">
    <w:abstractNumId w:val="22"/>
  </w:num>
  <w:num w:numId="28">
    <w:abstractNumId w:val="11"/>
  </w:num>
  <w:num w:numId="29">
    <w:abstractNumId w:val="25"/>
  </w:num>
  <w:num w:numId="30">
    <w:abstractNumId w:val="41"/>
  </w:num>
  <w:num w:numId="31">
    <w:abstractNumId w:val="43"/>
  </w:num>
  <w:num w:numId="32">
    <w:abstractNumId w:val="20"/>
  </w:num>
  <w:num w:numId="33">
    <w:abstractNumId w:val="6"/>
  </w:num>
  <w:num w:numId="34">
    <w:abstractNumId w:val="5"/>
  </w:num>
  <w:num w:numId="35">
    <w:abstractNumId w:val="16"/>
  </w:num>
  <w:num w:numId="36">
    <w:abstractNumId w:val="14"/>
  </w:num>
  <w:num w:numId="37">
    <w:abstractNumId w:val="8"/>
  </w:num>
  <w:num w:numId="38">
    <w:abstractNumId w:val="28"/>
  </w:num>
  <w:num w:numId="39">
    <w:abstractNumId w:val="15"/>
  </w:num>
  <w:num w:numId="40">
    <w:abstractNumId w:val="13"/>
  </w:num>
  <w:num w:numId="41">
    <w:abstractNumId w:val="36"/>
  </w:num>
  <w:num w:numId="42">
    <w:abstractNumId w:val="18"/>
  </w:num>
  <w:num w:numId="43">
    <w:abstractNumId w:val="30"/>
  </w:num>
  <w:num w:numId="44">
    <w:abstractNumId w:val="0"/>
  </w:num>
  <w:num w:numId="45">
    <w:abstractNumId w:val="1"/>
  </w:num>
  <w:num w:numId="46">
    <w:abstractNumId w:val="21"/>
  </w:num>
  <w:num w:numId="47">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DC5C62"/>
    <w:rsid w:val="000001AD"/>
    <w:rsid w:val="00003418"/>
    <w:rsid w:val="00003580"/>
    <w:rsid w:val="00006870"/>
    <w:rsid w:val="00006978"/>
    <w:rsid w:val="00011914"/>
    <w:rsid w:val="00015892"/>
    <w:rsid w:val="000237F4"/>
    <w:rsid w:val="00024AFD"/>
    <w:rsid w:val="00026534"/>
    <w:rsid w:val="00032301"/>
    <w:rsid w:val="0003566A"/>
    <w:rsid w:val="00046EA7"/>
    <w:rsid w:val="000509CC"/>
    <w:rsid w:val="00050A46"/>
    <w:rsid w:val="00053172"/>
    <w:rsid w:val="00077A76"/>
    <w:rsid w:val="00077DFA"/>
    <w:rsid w:val="0008004F"/>
    <w:rsid w:val="000839BB"/>
    <w:rsid w:val="000851FA"/>
    <w:rsid w:val="000857BE"/>
    <w:rsid w:val="00085B79"/>
    <w:rsid w:val="00086B1F"/>
    <w:rsid w:val="000918C7"/>
    <w:rsid w:val="000A0F82"/>
    <w:rsid w:val="000A4682"/>
    <w:rsid w:val="000A543E"/>
    <w:rsid w:val="000A56E4"/>
    <w:rsid w:val="000B502D"/>
    <w:rsid w:val="000C26BA"/>
    <w:rsid w:val="000C50CA"/>
    <w:rsid w:val="000C5228"/>
    <w:rsid w:val="000C61BD"/>
    <w:rsid w:val="000D09AB"/>
    <w:rsid w:val="000D66BB"/>
    <w:rsid w:val="000E1CB1"/>
    <w:rsid w:val="000E2380"/>
    <w:rsid w:val="000E249F"/>
    <w:rsid w:val="000E2B6C"/>
    <w:rsid w:val="000E7CA3"/>
    <w:rsid w:val="000F0DCD"/>
    <w:rsid w:val="000F3BA5"/>
    <w:rsid w:val="000F785A"/>
    <w:rsid w:val="001032A2"/>
    <w:rsid w:val="00107FDB"/>
    <w:rsid w:val="00114FC0"/>
    <w:rsid w:val="0011776A"/>
    <w:rsid w:val="001215E2"/>
    <w:rsid w:val="00121F4A"/>
    <w:rsid w:val="0012373A"/>
    <w:rsid w:val="00132922"/>
    <w:rsid w:val="00140486"/>
    <w:rsid w:val="00144A12"/>
    <w:rsid w:val="00147F8F"/>
    <w:rsid w:val="001504CD"/>
    <w:rsid w:val="00153172"/>
    <w:rsid w:val="001605A0"/>
    <w:rsid w:val="00163B08"/>
    <w:rsid w:val="00171E81"/>
    <w:rsid w:val="00172B83"/>
    <w:rsid w:val="0017457E"/>
    <w:rsid w:val="00174C21"/>
    <w:rsid w:val="001763EA"/>
    <w:rsid w:val="00181AD2"/>
    <w:rsid w:val="0018381E"/>
    <w:rsid w:val="00183CEB"/>
    <w:rsid w:val="00184C90"/>
    <w:rsid w:val="00185004"/>
    <w:rsid w:val="001938D9"/>
    <w:rsid w:val="001957D2"/>
    <w:rsid w:val="001964F0"/>
    <w:rsid w:val="001969E0"/>
    <w:rsid w:val="00196D4D"/>
    <w:rsid w:val="00197612"/>
    <w:rsid w:val="001A4711"/>
    <w:rsid w:val="001A4E77"/>
    <w:rsid w:val="001C3D95"/>
    <w:rsid w:val="001C461C"/>
    <w:rsid w:val="001C507A"/>
    <w:rsid w:val="001D1BCF"/>
    <w:rsid w:val="001D4A9A"/>
    <w:rsid w:val="001D50F5"/>
    <w:rsid w:val="001D6D6F"/>
    <w:rsid w:val="001E0EE7"/>
    <w:rsid w:val="001E12A9"/>
    <w:rsid w:val="001E74A2"/>
    <w:rsid w:val="001E77BB"/>
    <w:rsid w:val="001F165F"/>
    <w:rsid w:val="001F3AA1"/>
    <w:rsid w:val="002104B4"/>
    <w:rsid w:val="0021506A"/>
    <w:rsid w:val="00216E82"/>
    <w:rsid w:val="002236D9"/>
    <w:rsid w:val="00226488"/>
    <w:rsid w:val="0022796A"/>
    <w:rsid w:val="00231A6F"/>
    <w:rsid w:val="002343BF"/>
    <w:rsid w:val="0023467E"/>
    <w:rsid w:val="00235CD5"/>
    <w:rsid w:val="00236092"/>
    <w:rsid w:val="002406D1"/>
    <w:rsid w:val="00241F9D"/>
    <w:rsid w:val="002429E2"/>
    <w:rsid w:val="00242B1A"/>
    <w:rsid w:val="002452FA"/>
    <w:rsid w:val="00252847"/>
    <w:rsid w:val="00252B3E"/>
    <w:rsid w:val="0025632B"/>
    <w:rsid w:val="00256535"/>
    <w:rsid w:val="00263DC7"/>
    <w:rsid w:val="00264C76"/>
    <w:rsid w:val="00266FC3"/>
    <w:rsid w:val="002677A4"/>
    <w:rsid w:val="00267DAF"/>
    <w:rsid w:val="00270CDA"/>
    <w:rsid w:val="0027412F"/>
    <w:rsid w:val="0027582A"/>
    <w:rsid w:val="00281C1E"/>
    <w:rsid w:val="002854C2"/>
    <w:rsid w:val="00285BE4"/>
    <w:rsid w:val="00285ED9"/>
    <w:rsid w:val="00290577"/>
    <w:rsid w:val="002911B4"/>
    <w:rsid w:val="00297715"/>
    <w:rsid w:val="00297A55"/>
    <w:rsid w:val="002A10B6"/>
    <w:rsid w:val="002A5310"/>
    <w:rsid w:val="002A546F"/>
    <w:rsid w:val="002A74D4"/>
    <w:rsid w:val="002B0A49"/>
    <w:rsid w:val="002B290F"/>
    <w:rsid w:val="002C0430"/>
    <w:rsid w:val="002C2A82"/>
    <w:rsid w:val="002D3695"/>
    <w:rsid w:val="002D378A"/>
    <w:rsid w:val="002D4D66"/>
    <w:rsid w:val="002D6F3D"/>
    <w:rsid w:val="002E08C0"/>
    <w:rsid w:val="002E171A"/>
    <w:rsid w:val="002E2559"/>
    <w:rsid w:val="002E6029"/>
    <w:rsid w:val="002E66CA"/>
    <w:rsid w:val="002E6BAF"/>
    <w:rsid w:val="002E73C6"/>
    <w:rsid w:val="002F137D"/>
    <w:rsid w:val="002F4ACA"/>
    <w:rsid w:val="002F4FE3"/>
    <w:rsid w:val="002F55E5"/>
    <w:rsid w:val="00300694"/>
    <w:rsid w:val="00305738"/>
    <w:rsid w:val="00306B04"/>
    <w:rsid w:val="00311683"/>
    <w:rsid w:val="0031294F"/>
    <w:rsid w:val="003219F3"/>
    <w:rsid w:val="00321E6B"/>
    <w:rsid w:val="0032249B"/>
    <w:rsid w:val="003228B9"/>
    <w:rsid w:val="003228C4"/>
    <w:rsid w:val="00324259"/>
    <w:rsid w:val="00326AB6"/>
    <w:rsid w:val="00330501"/>
    <w:rsid w:val="003317DA"/>
    <w:rsid w:val="003375D4"/>
    <w:rsid w:val="00340C23"/>
    <w:rsid w:val="00343122"/>
    <w:rsid w:val="003432E0"/>
    <w:rsid w:val="00346E13"/>
    <w:rsid w:val="00352F55"/>
    <w:rsid w:val="003546C7"/>
    <w:rsid w:val="00355B16"/>
    <w:rsid w:val="003567AE"/>
    <w:rsid w:val="00361FB7"/>
    <w:rsid w:val="003622CA"/>
    <w:rsid w:val="003733BB"/>
    <w:rsid w:val="00373409"/>
    <w:rsid w:val="00377118"/>
    <w:rsid w:val="003814E0"/>
    <w:rsid w:val="00382CC5"/>
    <w:rsid w:val="00383474"/>
    <w:rsid w:val="003835AC"/>
    <w:rsid w:val="00387FF1"/>
    <w:rsid w:val="0039550E"/>
    <w:rsid w:val="003A0E2C"/>
    <w:rsid w:val="003A175B"/>
    <w:rsid w:val="003A17C2"/>
    <w:rsid w:val="003A28A6"/>
    <w:rsid w:val="003B185D"/>
    <w:rsid w:val="003C03DA"/>
    <w:rsid w:val="003C1BE2"/>
    <w:rsid w:val="003C1DA4"/>
    <w:rsid w:val="003C35E7"/>
    <w:rsid w:val="003C47FD"/>
    <w:rsid w:val="003C64A6"/>
    <w:rsid w:val="003D0F6C"/>
    <w:rsid w:val="003D14EB"/>
    <w:rsid w:val="003D2E63"/>
    <w:rsid w:val="003E0CF6"/>
    <w:rsid w:val="003E261B"/>
    <w:rsid w:val="003F0C59"/>
    <w:rsid w:val="003F10AC"/>
    <w:rsid w:val="0040091D"/>
    <w:rsid w:val="0040133D"/>
    <w:rsid w:val="00404311"/>
    <w:rsid w:val="00405EB9"/>
    <w:rsid w:val="004068F5"/>
    <w:rsid w:val="00410F41"/>
    <w:rsid w:val="0041153E"/>
    <w:rsid w:val="004118EF"/>
    <w:rsid w:val="0041625A"/>
    <w:rsid w:val="00416666"/>
    <w:rsid w:val="00416C55"/>
    <w:rsid w:val="004200A7"/>
    <w:rsid w:val="00420E72"/>
    <w:rsid w:val="00422478"/>
    <w:rsid w:val="00425F6B"/>
    <w:rsid w:val="00427833"/>
    <w:rsid w:val="0043492C"/>
    <w:rsid w:val="00435A56"/>
    <w:rsid w:val="004433BE"/>
    <w:rsid w:val="004454EA"/>
    <w:rsid w:val="004466C0"/>
    <w:rsid w:val="00451915"/>
    <w:rsid w:val="00461939"/>
    <w:rsid w:val="00461B15"/>
    <w:rsid w:val="00462F8F"/>
    <w:rsid w:val="00465059"/>
    <w:rsid w:val="004675B1"/>
    <w:rsid w:val="004723B9"/>
    <w:rsid w:val="00472A6F"/>
    <w:rsid w:val="00477DC1"/>
    <w:rsid w:val="00477F25"/>
    <w:rsid w:val="004801A2"/>
    <w:rsid w:val="00480A06"/>
    <w:rsid w:val="00484293"/>
    <w:rsid w:val="00497B4D"/>
    <w:rsid w:val="004A0BA5"/>
    <w:rsid w:val="004A28A3"/>
    <w:rsid w:val="004A60D2"/>
    <w:rsid w:val="004A7BE5"/>
    <w:rsid w:val="004B1342"/>
    <w:rsid w:val="004B2300"/>
    <w:rsid w:val="004B5CA4"/>
    <w:rsid w:val="004B6921"/>
    <w:rsid w:val="004C58CC"/>
    <w:rsid w:val="004D0C55"/>
    <w:rsid w:val="004E18F6"/>
    <w:rsid w:val="004E36EB"/>
    <w:rsid w:val="004E7E33"/>
    <w:rsid w:val="004F16DE"/>
    <w:rsid w:val="004F5F5B"/>
    <w:rsid w:val="0050227E"/>
    <w:rsid w:val="00503313"/>
    <w:rsid w:val="005059C0"/>
    <w:rsid w:val="00510DDD"/>
    <w:rsid w:val="005124F0"/>
    <w:rsid w:val="00521801"/>
    <w:rsid w:val="00521AA8"/>
    <w:rsid w:val="00523CE2"/>
    <w:rsid w:val="0052618D"/>
    <w:rsid w:val="0053204A"/>
    <w:rsid w:val="00532269"/>
    <w:rsid w:val="00537545"/>
    <w:rsid w:val="00544921"/>
    <w:rsid w:val="00552D51"/>
    <w:rsid w:val="005539C7"/>
    <w:rsid w:val="00556A60"/>
    <w:rsid w:val="00557DB3"/>
    <w:rsid w:val="005614AD"/>
    <w:rsid w:val="005633E9"/>
    <w:rsid w:val="00564702"/>
    <w:rsid w:val="00572E02"/>
    <w:rsid w:val="005734C2"/>
    <w:rsid w:val="0057447B"/>
    <w:rsid w:val="0057716F"/>
    <w:rsid w:val="00577BFC"/>
    <w:rsid w:val="00581CC6"/>
    <w:rsid w:val="00584A2F"/>
    <w:rsid w:val="00591CD2"/>
    <w:rsid w:val="00593843"/>
    <w:rsid w:val="00593A2D"/>
    <w:rsid w:val="005A20F9"/>
    <w:rsid w:val="005A7E74"/>
    <w:rsid w:val="005B0EBC"/>
    <w:rsid w:val="005B14F2"/>
    <w:rsid w:val="005B32C0"/>
    <w:rsid w:val="005B554C"/>
    <w:rsid w:val="005B636E"/>
    <w:rsid w:val="005C0E31"/>
    <w:rsid w:val="005C399E"/>
    <w:rsid w:val="005D00BF"/>
    <w:rsid w:val="005D0F18"/>
    <w:rsid w:val="005D5664"/>
    <w:rsid w:val="005E0B06"/>
    <w:rsid w:val="005E121E"/>
    <w:rsid w:val="005E2767"/>
    <w:rsid w:val="005E44EF"/>
    <w:rsid w:val="005E6E48"/>
    <w:rsid w:val="005F1433"/>
    <w:rsid w:val="005F7B7F"/>
    <w:rsid w:val="00601FC7"/>
    <w:rsid w:val="0060232E"/>
    <w:rsid w:val="00602693"/>
    <w:rsid w:val="00603DB6"/>
    <w:rsid w:val="00605492"/>
    <w:rsid w:val="00611BAD"/>
    <w:rsid w:val="00616E98"/>
    <w:rsid w:val="00620641"/>
    <w:rsid w:val="00620838"/>
    <w:rsid w:val="006209A7"/>
    <w:rsid w:val="00622213"/>
    <w:rsid w:val="006263E9"/>
    <w:rsid w:val="00626B62"/>
    <w:rsid w:val="00632E75"/>
    <w:rsid w:val="00652DB6"/>
    <w:rsid w:val="00654743"/>
    <w:rsid w:val="00661984"/>
    <w:rsid w:val="00662701"/>
    <w:rsid w:val="00666DEB"/>
    <w:rsid w:val="006674B5"/>
    <w:rsid w:val="00667725"/>
    <w:rsid w:val="00674F2E"/>
    <w:rsid w:val="00682680"/>
    <w:rsid w:val="00683D47"/>
    <w:rsid w:val="0068540F"/>
    <w:rsid w:val="00690152"/>
    <w:rsid w:val="00691DA9"/>
    <w:rsid w:val="00695A10"/>
    <w:rsid w:val="006A5387"/>
    <w:rsid w:val="006A58DA"/>
    <w:rsid w:val="006A6ABC"/>
    <w:rsid w:val="006B0022"/>
    <w:rsid w:val="006B0D06"/>
    <w:rsid w:val="006B28F7"/>
    <w:rsid w:val="006B3819"/>
    <w:rsid w:val="006D13D0"/>
    <w:rsid w:val="006D1431"/>
    <w:rsid w:val="006E47E0"/>
    <w:rsid w:val="006E6904"/>
    <w:rsid w:val="006E70FD"/>
    <w:rsid w:val="006F0677"/>
    <w:rsid w:val="006F0891"/>
    <w:rsid w:val="006F48D6"/>
    <w:rsid w:val="006F526C"/>
    <w:rsid w:val="00700632"/>
    <w:rsid w:val="00703E3A"/>
    <w:rsid w:val="00705D86"/>
    <w:rsid w:val="00707D4D"/>
    <w:rsid w:val="00710876"/>
    <w:rsid w:val="007151E7"/>
    <w:rsid w:val="00717ECB"/>
    <w:rsid w:val="00722F13"/>
    <w:rsid w:val="00725B99"/>
    <w:rsid w:val="00725DDD"/>
    <w:rsid w:val="00734065"/>
    <w:rsid w:val="0074148F"/>
    <w:rsid w:val="00744F29"/>
    <w:rsid w:val="00745FE0"/>
    <w:rsid w:val="00752871"/>
    <w:rsid w:val="00752DC5"/>
    <w:rsid w:val="007556C0"/>
    <w:rsid w:val="00764BB0"/>
    <w:rsid w:val="007677BC"/>
    <w:rsid w:val="00771D93"/>
    <w:rsid w:val="0077250C"/>
    <w:rsid w:val="00786A2B"/>
    <w:rsid w:val="00791B2D"/>
    <w:rsid w:val="00792722"/>
    <w:rsid w:val="007A194C"/>
    <w:rsid w:val="007A2618"/>
    <w:rsid w:val="007A4065"/>
    <w:rsid w:val="007A6FDF"/>
    <w:rsid w:val="007B3107"/>
    <w:rsid w:val="007B5F70"/>
    <w:rsid w:val="007B79EC"/>
    <w:rsid w:val="007B7B02"/>
    <w:rsid w:val="007B7D22"/>
    <w:rsid w:val="007C0A8D"/>
    <w:rsid w:val="007C592E"/>
    <w:rsid w:val="007C5B6F"/>
    <w:rsid w:val="007C776A"/>
    <w:rsid w:val="007D4BDC"/>
    <w:rsid w:val="007D5890"/>
    <w:rsid w:val="007D5BF8"/>
    <w:rsid w:val="007F15F3"/>
    <w:rsid w:val="007F2115"/>
    <w:rsid w:val="007F379A"/>
    <w:rsid w:val="007F403D"/>
    <w:rsid w:val="00800250"/>
    <w:rsid w:val="00800474"/>
    <w:rsid w:val="00803681"/>
    <w:rsid w:val="008052CF"/>
    <w:rsid w:val="00806318"/>
    <w:rsid w:val="00810CED"/>
    <w:rsid w:val="0081763C"/>
    <w:rsid w:val="008210A2"/>
    <w:rsid w:val="00822C5D"/>
    <w:rsid w:val="0083004B"/>
    <w:rsid w:val="0083223C"/>
    <w:rsid w:val="008345CC"/>
    <w:rsid w:val="00834D67"/>
    <w:rsid w:val="00840132"/>
    <w:rsid w:val="00840BA7"/>
    <w:rsid w:val="00843895"/>
    <w:rsid w:val="008452A3"/>
    <w:rsid w:val="00847855"/>
    <w:rsid w:val="008504AA"/>
    <w:rsid w:val="00856F66"/>
    <w:rsid w:val="00866883"/>
    <w:rsid w:val="00867B7D"/>
    <w:rsid w:val="008707B1"/>
    <w:rsid w:val="0087147C"/>
    <w:rsid w:val="00882CBB"/>
    <w:rsid w:val="00883FF0"/>
    <w:rsid w:val="0088521C"/>
    <w:rsid w:val="008909DE"/>
    <w:rsid w:val="00892797"/>
    <w:rsid w:val="00894322"/>
    <w:rsid w:val="008A176D"/>
    <w:rsid w:val="008A1F78"/>
    <w:rsid w:val="008A473C"/>
    <w:rsid w:val="008A7908"/>
    <w:rsid w:val="008B4191"/>
    <w:rsid w:val="008C2398"/>
    <w:rsid w:val="008C3134"/>
    <w:rsid w:val="008C38C3"/>
    <w:rsid w:val="008C7C1A"/>
    <w:rsid w:val="008D35A5"/>
    <w:rsid w:val="008D4B5A"/>
    <w:rsid w:val="008D6613"/>
    <w:rsid w:val="008D79DF"/>
    <w:rsid w:val="008E0874"/>
    <w:rsid w:val="008E0E94"/>
    <w:rsid w:val="008F1716"/>
    <w:rsid w:val="008F7A51"/>
    <w:rsid w:val="009001A3"/>
    <w:rsid w:val="009016F4"/>
    <w:rsid w:val="00903C34"/>
    <w:rsid w:val="009119AC"/>
    <w:rsid w:val="0091205C"/>
    <w:rsid w:val="00913227"/>
    <w:rsid w:val="00916685"/>
    <w:rsid w:val="00916D45"/>
    <w:rsid w:val="0092073D"/>
    <w:rsid w:val="009222FD"/>
    <w:rsid w:val="00922411"/>
    <w:rsid w:val="009237D3"/>
    <w:rsid w:val="00923A7C"/>
    <w:rsid w:val="0093129F"/>
    <w:rsid w:val="00934029"/>
    <w:rsid w:val="00934231"/>
    <w:rsid w:val="009379EB"/>
    <w:rsid w:val="00937C90"/>
    <w:rsid w:val="009405E9"/>
    <w:rsid w:val="0094482E"/>
    <w:rsid w:val="009448B5"/>
    <w:rsid w:val="00944B28"/>
    <w:rsid w:val="00946294"/>
    <w:rsid w:val="0094739D"/>
    <w:rsid w:val="00954EFB"/>
    <w:rsid w:val="00955B0B"/>
    <w:rsid w:val="00964B9D"/>
    <w:rsid w:val="0096511A"/>
    <w:rsid w:val="00965E85"/>
    <w:rsid w:val="009671F6"/>
    <w:rsid w:val="0097726C"/>
    <w:rsid w:val="00980B39"/>
    <w:rsid w:val="00982EBC"/>
    <w:rsid w:val="0098773B"/>
    <w:rsid w:val="00990A97"/>
    <w:rsid w:val="00992DB3"/>
    <w:rsid w:val="0099327D"/>
    <w:rsid w:val="00994F07"/>
    <w:rsid w:val="00995288"/>
    <w:rsid w:val="009957B9"/>
    <w:rsid w:val="009A5296"/>
    <w:rsid w:val="009A69D9"/>
    <w:rsid w:val="009B08FE"/>
    <w:rsid w:val="009B0CC4"/>
    <w:rsid w:val="009B3F50"/>
    <w:rsid w:val="009B6976"/>
    <w:rsid w:val="009B7FD0"/>
    <w:rsid w:val="009C2A8B"/>
    <w:rsid w:val="009C38B5"/>
    <w:rsid w:val="009C60C2"/>
    <w:rsid w:val="009D0023"/>
    <w:rsid w:val="009E35E7"/>
    <w:rsid w:val="009E62C8"/>
    <w:rsid w:val="009E7C8F"/>
    <w:rsid w:val="009F3666"/>
    <w:rsid w:val="009F5CD0"/>
    <w:rsid w:val="00A01968"/>
    <w:rsid w:val="00A053BA"/>
    <w:rsid w:val="00A0679D"/>
    <w:rsid w:val="00A07819"/>
    <w:rsid w:val="00A15057"/>
    <w:rsid w:val="00A23E18"/>
    <w:rsid w:val="00A32893"/>
    <w:rsid w:val="00A34049"/>
    <w:rsid w:val="00A45927"/>
    <w:rsid w:val="00A467EE"/>
    <w:rsid w:val="00A47340"/>
    <w:rsid w:val="00A4780A"/>
    <w:rsid w:val="00A601F2"/>
    <w:rsid w:val="00A622E5"/>
    <w:rsid w:val="00A63571"/>
    <w:rsid w:val="00A636F9"/>
    <w:rsid w:val="00A71FF7"/>
    <w:rsid w:val="00A82C24"/>
    <w:rsid w:val="00A82D61"/>
    <w:rsid w:val="00A85873"/>
    <w:rsid w:val="00A90FA5"/>
    <w:rsid w:val="00A92355"/>
    <w:rsid w:val="00A93073"/>
    <w:rsid w:val="00A95B45"/>
    <w:rsid w:val="00A96470"/>
    <w:rsid w:val="00AA54F5"/>
    <w:rsid w:val="00AA63C5"/>
    <w:rsid w:val="00AB0879"/>
    <w:rsid w:val="00AB25F5"/>
    <w:rsid w:val="00AB403A"/>
    <w:rsid w:val="00AB7E2E"/>
    <w:rsid w:val="00AC0D3E"/>
    <w:rsid w:val="00AC1B27"/>
    <w:rsid w:val="00AC3B7D"/>
    <w:rsid w:val="00AC6269"/>
    <w:rsid w:val="00AC6F64"/>
    <w:rsid w:val="00AD02B0"/>
    <w:rsid w:val="00AD07B7"/>
    <w:rsid w:val="00AD1ED6"/>
    <w:rsid w:val="00AD3F54"/>
    <w:rsid w:val="00AD5271"/>
    <w:rsid w:val="00AE27A7"/>
    <w:rsid w:val="00AE2A84"/>
    <w:rsid w:val="00AE34D1"/>
    <w:rsid w:val="00AF25CF"/>
    <w:rsid w:val="00AF600F"/>
    <w:rsid w:val="00B02CB2"/>
    <w:rsid w:val="00B05A60"/>
    <w:rsid w:val="00B05FEA"/>
    <w:rsid w:val="00B06462"/>
    <w:rsid w:val="00B0765C"/>
    <w:rsid w:val="00B12186"/>
    <w:rsid w:val="00B12227"/>
    <w:rsid w:val="00B12702"/>
    <w:rsid w:val="00B1283F"/>
    <w:rsid w:val="00B21318"/>
    <w:rsid w:val="00B327A0"/>
    <w:rsid w:val="00B415F8"/>
    <w:rsid w:val="00B4459F"/>
    <w:rsid w:val="00B62E18"/>
    <w:rsid w:val="00B642D7"/>
    <w:rsid w:val="00B65BCC"/>
    <w:rsid w:val="00B66BF7"/>
    <w:rsid w:val="00B72C18"/>
    <w:rsid w:val="00B76E94"/>
    <w:rsid w:val="00B85D63"/>
    <w:rsid w:val="00B86326"/>
    <w:rsid w:val="00B86DF0"/>
    <w:rsid w:val="00BA18BE"/>
    <w:rsid w:val="00BA23B2"/>
    <w:rsid w:val="00BA27FA"/>
    <w:rsid w:val="00BA2B8C"/>
    <w:rsid w:val="00BA36B9"/>
    <w:rsid w:val="00BA488D"/>
    <w:rsid w:val="00BA63C7"/>
    <w:rsid w:val="00BA6455"/>
    <w:rsid w:val="00BA64E5"/>
    <w:rsid w:val="00BA7B06"/>
    <w:rsid w:val="00BB1300"/>
    <w:rsid w:val="00BB31B4"/>
    <w:rsid w:val="00BB429C"/>
    <w:rsid w:val="00BB4742"/>
    <w:rsid w:val="00BB5178"/>
    <w:rsid w:val="00BB61AD"/>
    <w:rsid w:val="00BB687C"/>
    <w:rsid w:val="00BC6192"/>
    <w:rsid w:val="00BC63A3"/>
    <w:rsid w:val="00BC70AD"/>
    <w:rsid w:val="00BD2AD1"/>
    <w:rsid w:val="00BD723F"/>
    <w:rsid w:val="00BD74E2"/>
    <w:rsid w:val="00BE0BDD"/>
    <w:rsid w:val="00BE27C5"/>
    <w:rsid w:val="00BE4B41"/>
    <w:rsid w:val="00BE598B"/>
    <w:rsid w:val="00BE5BDC"/>
    <w:rsid w:val="00BE7BF8"/>
    <w:rsid w:val="00BF0A73"/>
    <w:rsid w:val="00BF3D42"/>
    <w:rsid w:val="00BF3F72"/>
    <w:rsid w:val="00BF4DCE"/>
    <w:rsid w:val="00BF5672"/>
    <w:rsid w:val="00C02028"/>
    <w:rsid w:val="00C11D2D"/>
    <w:rsid w:val="00C12CCC"/>
    <w:rsid w:val="00C135AB"/>
    <w:rsid w:val="00C13A03"/>
    <w:rsid w:val="00C1644B"/>
    <w:rsid w:val="00C175DA"/>
    <w:rsid w:val="00C21AC8"/>
    <w:rsid w:val="00C224E8"/>
    <w:rsid w:val="00C250FA"/>
    <w:rsid w:val="00C25E02"/>
    <w:rsid w:val="00C322C2"/>
    <w:rsid w:val="00C33F19"/>
    <w:rsid w:val="00C37005"/>
    <w:rsid w:val="00C37FB3"/>
    <w:rsid w:val="00C40998"/>
    <w:rsid w:val="00C40B5B"/>
    <w:rsid w:val="00C42B98"/>
    <w:rsid w:val="00C42F7E"/>
    <w:rsid w:val="00C434B6"/>
    <w:rsid w:val="00C44850"/>
    <w:rsid w:val="00C51B1E"/>
    <w:rsid w:val="00C55BFD"/>
    <w:rsid w:val="00C634DB"/>
    <w:rsid w:val="00C645EF"/>
    <w:rsid w:val="00C70933"/>
    <w:rsid w:val="00C72106"/>
    <w:rsid w:val="00C7719E"/>
    <w:rsid w:val="00C7753C"/>
    <w:rsid w:val="00C87909"/>
    <w:rsid w:val="00C87E38"/>
    <w:rsid w:val="00C91B8A"/>
    <w:rsid w:val="00C9273D"/>
    <w:rsid w:val="00C9415F"/>
    <w:rsid w:val="00C949E3"/>
    <w:rsid w:val="00C95222"/>
    <w:rsid w:val="00C97FA1"/>
    <w:rsid w:val="00CA053C"/>
    <w:rsid w:val="00CA2957"/>
    <w:rsid w:val="00CA6CE4"/>
    <w:rsid w:val="00CA74AF"/>
    <w:rsid w:val="00CB274C"/>
    <w:rsid w:val="00CB495E"/>
    <w:rsid w:val="00CC11B1"/>
    <w:rsid w:val="00CC1A55"/>
    <w:rsid w:val="00CC27EF"/>
    <w:rsid w:val="00CC3609"/>
    <w:rsid w:val="00CC6F19"/>
    <w:rsid w:val="00CD248C"/>
    <w:rsid w:val="00CD77EB"/>
    <w:rsid w:val="00CE60BD"/>
    <w:rsid w:val="00CE7721"/>
    <w:rsid w:val="00CF0801"/>
    <w:rsid w:val="00CF156B"/>
    <w:rsid w:val="00CF3307"/>
    <w:rsid w:val="00CF4677"/>
    <w:rsid w:val="00CF4F7C"/>
    <w:rsid w:val="00CF55C2"/>
    <w:rsid w:val="00D04578"/>
    <w:rsid w:val="00D05BC5"/>
    <w:rsid w:val="00D1084A"/>
    <w:rsid w:val="00D14C7D"/>
    <w:rsid w:val="00D17D16"/>
    <w:rsid w:val="00D241C2"/>
    <w:rsid w:val="00D24C83"/>
    <w:rsid w:val="00D262BF"/>
    <w:rsid w:val="00D31ADA"/>
    <w:rsid w:val="00D32C08"/>
    <w:rsid w:val="00D32E08"/>
    <w:rsid w:val="00D36449"/>
    <w:rsid w:val="00D37CFD"/>
    <w:rsid w:val="00D40C0B"/>
    <w:rsid w:val="00D433E1"/>
    <w:rsid w:val="00D43BB5"/>
    <w:rsid w:val="00D448B1"/>
    <w:rsid w:val="00D44D1C"/>
    <w:rsid w:val="00D46627"/>
    <w:rsid w:val="00D501B9"/>
    <w:rsid w:val="00D50E8F"/>
    <w:rsid w:val="00D52D79"/>
    <w:rsid w:val="00D546D4"/>
    <w:rsid w:val="00D547D1"/>
    <w:rsid w:val="00D605F1"/>
    <w:rsid w:val="00D62C71"/>
    <w:rsid w:val="00D638C9"/>
    <w:rsid w:val="00D7190E"/>
    <w:rsid w:val="00D71C05"/>
    <w:rsid w:val="00D71C0E"/>
    <w:rsid w:val="00D77280"/>
    <w:rsid w:val="00D80F2A"/>
    <w:rsid w:val="00D812C4"/>
    <w:rsid w:val="00D8406E"/>
    <w:rsid w:val="00D92F98"/>
    <w:rsid w:val="00D93402"/>
    <w:rsid w:val="00D94183"/>
    <w:rsid w:val="00D96366"/>
    <w:rsid w:val="00D96AEC"/>
    <w:rsid w:val="00D97E52"/>
    <w:rsid w:val="00DA149F"/>
    <w:rsid w:val="00DA1F0B"/>
    <w:rsid w:val="00DB4DF1"/>
    <w:rsid w:val="00DB6AE1"/>
    <w:rsid w:val="00DC18B5"/>
    <w:rsid w:val="00DC3514"/>
    <w:rsid w:val="00DC39E3"/>
    <w:rsid w:val="00DC5C62"/>
    <w:rsid w:val="00DC61EA"/>
    <w:rsid w:val="00DD3BF4"/>
    <w:rsid w:val="00DE1FC0"/>
    <w:rsid w:val="00DE76FF"/>
    <w:rsid w:val="00DF0629"/>
    <w:rsid w:val="00DF36DA"/>
    <w:rsid w:val="00DF5AA9"/>
    <w:rsid w:val="00DF7D69"/>
    <w:rsid w:val="00E0056E"/>
    <w:rsid w:val="00E00C7A"/>
    <w:rsid w:val="00E02055"/>
    <w:rsid w:val="00E03A2C"/>
    <w:rsid w:val="00E06DA4"/>
    <w:rsid w:val="00E17588"/>
    <w:rsid w:val="00E22FFE"/>
    <w:rsid w:val="00E36153"/>
    <w:rsid w:val="00E4365A"/>
    <w:rsid w:val="00E5395C"/>
    <w:rsid w:val="00E5407C"/>
    <w:rsid w:val="00E55118"/>
    <w:rsid w:val="00E5591C"/>
    <w:rsid w:val="00E55A9E"/>
    <w:rsid w:val="00E60431"/>
    <w:rsid w:val="00E61329"/>
    <w:rsid w:val="00E65161"/>
    <w:rsid w:val="00E71D9A"/>
    <w:rsid w:val="00E7271C"/>
    <w:rsid w:val="00E747C9"/>
    <w:rsid w:val="00E764BB"/>
    <w:rsid w:val="00E80047"/>
    <w:rsid w:val="00E8463C"/>
    <w:rsid w:val="00E91160"/>
    <w:rsid w:val="00E96BAC"/>
    <w:rsid w:val="00EA0BD5"/>
    <w:rsid w:val="00EA1F3C"/>
    <w:rsid w:val="00EA2849"/>
    <w:rsid w:val="00EA7F52"/>
    <w:rsid w:val="00EB1AAD"/>
    <w:rsid w:val="00EB1D92"/>
    <w:rsid w:val="00EB2A96"/>
    <w:rsid w:val="00EB4C21"/>
    <w:rsid w:val="00EC1481"/>
    <w:rsid w:val="00EC14DC"/>
    <w:rsid w:val="00EC18E4"/>
    <w:rsid w:val="00EC1AFE"/>
    <w:rsid w:val="00EC2DC8"/>
    <w:rsid w:val="00ED2754"/>
    <w:rsid w:val="00ED3874"/>
    <w:rsid w:val="00ED3D20"/>
    <w:rsid w:val="00EE2684"/>
    <w:rsid w:val="00EF2DD8"/>
    <w:rsid w:val="00EF56D1"/>
    <w:rsid w:val="00EF7035"/>
    <w:rsid w:val="00F00D6D"/>
    <w:rsid w:val="00F03EB1"/>
    <w:rsid w:val="00F05F08"/>
    <w:rsid w:val="00F0643F"/>
    <w:rsid w:val="00F071FE"/>
    <w:rsid w:val="00F102FC"/>
    <w:rsid w:val="00F1267B"/>
    <w:rsid w:val="00F12C48"/>
    <w:rsid w:val="00F15D60"/>
    <w:rsid w:val="00F21F04"/>
    <w:rsid w:val="00F23586"/>
    <w:rsid w:val="00F332A6"/>
    <w:rsid w:val="00F34FDD"/>
    <w:rsid w:val="00F4020A"/>
    <w:rsid w:val="00F41F0F"/>
    <w:rsid w:val="00F42611"/>
    <w:rsid w:val="00F44FD5"/>
    <w:rsid w:val="00F53813"/>
    <w:rsid w:val="00F54CEF"/>
    <w:rsid w:val="00F62815"/>
    <w:rsid w:val="00F73663"/>
    <w:rsid w:val="00F75131"/>
    <w:rsid w:val="00F76BA4"/>
    <w:rsid w:val="00F82045"/>
    <w:rsid w:val="00F87D06"/>
    <w:rsid w:val="00F90AEB"/>
    <w:rsid w:val="00F920E5"/>
    <w:rsid w:val="00F9252F"/>
    <w:rsid w:val="00F935D8"/>
    <w:rsid w:val="00F972A0"/>
    <w:rsid w:val="00F97CA9"/>
    <w:rsid w:val="00FA14BD"/>
    <w:rsid w:val="00FA2392"/>
    <w:rsid w:val="00FA26DF"/>
    <w:rsid w:val="00FA280A"/>
    <w:rsid w:val="00FA3728"/>
    <w:rsid w:val="00FA43C1"/>
    <w:rsid w:val="00FA6247"/>
    <w:rsid w:val="00FA7592"/>
    <w:rsid w:val="00FB2868"/>
    <w:rsid w:val="00FB2C4D"/>
    <w:rsid w:val="00FC04EC"/>
    <w:rsid w:val="00FC6792"/>
    <w:rsid w:val="00FD1CF8"/>
    <w:rsid w:val="00FD2A91"/>
    <w:rsid w:val="00FD5731"/>
    <w:rsid w:val="00FE1C78"/>
    <w:rsid w:val="00FE28C4"/>
    <w:rsid w:val="00FE3043"/>
    <w:rsid w:val="00FE3358"/>
    <w:rsid w:val="00FE3DC9"/>
    <w:rsid w:val="00FE7787"/>
    <w:rsid w:val="00FF6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C5"/>
    <w:pPr>
      <w:spacing w:after="160" w:line="259" w:lineRule="auto"/>
    </w:pPr>
    <w:rPr>
      <w:lang w:val="uk-UA"/>
    </w:rPr>
  </w:style>
  <w:style w:type="paragraph" w:styleId="1">
    <w:name w:val="heading 1"/>
    <w:basedOn w:val="a"/>
    <w:next w:val="a"/>
    <w:link w:val="10"/>
    <w:uiPriority w:val="9"/>
    <w:qFormat/>
    <w:rsid w:val="00922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34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C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C62"/>
    <w:rPr>
      <w:rFonts w:ascii="Tahoma" w:hAnsi="Tahoma" w:cs="Tahoma"/>
      <w:sz w:val="16"/>
      <w:szCs w:val="16"/>
      <w:lang w:val="uk-UA"/>
    </w:rPr>
  </w:style>
  <w:style w:type="paragraph" w:styleId="a5">
    <w:name w:val="header"/>
    <w:basedOn w:val="a"/>
    <w:link w:val="a6"/>
    <w:uiPriority w:val="99"/>
    <w:unhideWhenUsed/>
    <w:rsid w:val="00DC5C62"/>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C5C62"/>
    <w:rPr>
      <w:lang w:val="uk-UA"/>
    </w:rPr>
  </w:style>
  <w:style w:type="paragraph" w:styleId="a7">
    <w:name w:val="footer"/>
    <w:basedOn w:val="a"/>
    <w:link w:val="a8"/>
    <w:uiPriority w:val="99"/>
    <w:unhideWhenUsed/>
    <w:rsid w:val="00DC5C62"/>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C5C62"/>
    <w:rPr>
      <w:lang w:val="uk-UA"/>
    </w:rPr>
  </w:style>
  <w:style w:type="paragraph" w:styleId="a9">
    <w:name w:val="List Paragraph"/>
    <w:basedOn w:val="a"/>
    <w:link w:val="aa"/>
    <w:uiPriority w:val="34"/>
    <w:qFormat/>
    <w:rsid w:val="00E7271C"/>
    <w:pPr>
      <w:ind w:left="720"/>
      <w:contextualSpacing/>
    </w:pPr>
  </w:style>
  <w:style w:type="table" w:styleId="ab">
    <w:name w:val="Table Grid"/>
    <w:basedOn w:val="a1"/>
    <w:uiPriority w:val="59"/>
    <w:rsid w:val="00944B28"/>
    <w:pPr>
      <w:spacing w:after="0" w:line="240" w:lineRule="auto"/>
    </w:pPr>
    <w:rPr>
      <w:rFonts w:eastAsiaTheme="minorEastAsia"/>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222FD"/>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semiHidden/>
    <w:rsid w:val="00D93402"/>
    <w:rPr>
      <w:rFonts w:asciiTheme="majorHAnsi" w:eastAsiaTheme="majorEastAsia" w:hAnsiTheme="majorHAnsi" w:cstheme="majorBidi"/>
      <w:b/>
      <w:bCs/>
      <w:color w:val="4F81BD" w:themeColor="accent1"/>
      <w:sz w:val="26"/>
      <w:szCs w:val="26"/>
      <w:lang w:val="uk-UA"/>
    </w:rPr>
  </w:style>
  <w:style w:type="paragraph" w:styleId="HTML">
    <w:name w:val="HTML Preformatted"/>
    <w:basedOn w:val="a"/>
    <w:link w:val="HTML0"/>
    <w:uiPriority w:val="99"/>
    <w:unhideWhenUsed/>
    <w:rsid w:val="00343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0">
    <w:name w:val="Стандартный HTML Знак"/>
    <w:basedOn w:val="a0"/>
    <w:link w:val="HTML"/>
    <w:uiPriority w:val="99"/>
    <w:rsid w:val="003432E0"/>
    <w:rPr>
      <w:rFonts w:ascii="Courier New" w:eastAsia="Times New Roman" w:hAnsi="Courier New" w:cs="Courier New"/>
      <w:sz w:val="20"/>
      <w:szCs w:val="20"/>
      <w:lang w:eastAsia="pl-PL"/>
    </w:rPr>
  </w:style>
  <w:style w:type="paragraph" w:styleId="ac">
    <w:name w:val="TOC Heading"/>
    <w:basedOn w:val="1"/>
    <w:next w:val="a"/>
    <w:uiPriority w:val="39"/>
    <w:semiHidden/>
    <w:unhideWhenUsed/>
    <w:qFormat/>
    <w:rsid w:val="00305738"/>
    <w:pPr>
      <w:spacing w:line="276" w:lineRule="auto"/>
      <w:outlineLvl w:val="9"/>
    </w:pPr>
    <w:rPr>
      <w:lang w:val="pl-PL" w:eastAsia="pl-PL"/>
    </w:rPr>
  </w:style>
  <w:style w:type="paragraph" w:styleId="11">
    <w:name w:val="toc 1"/>
    <w:basedOn w:val="a"/>
    <w:next w:val="a"/>
    <w:autoRedefine/>
    <w:uiPriority w:val="39"/>
    <w:unhideWhenUsed/>
    <w:rsid w:val="00305738"/>
    <w:pPr>
      <w:spacing w:after="100"/>
    </w:pPr>
  </w:style>
  <w:style w:type="paragraph" w:styleId="21">
    <w:name w:val="toc 2"/>
    <w:basedOn w:val="a"/>
    <w:next w:val="a"/>
    <w:autoRedefine/>
    <w:uiPriority w:val="39"/>
    <w:unhideWhenUsed/>
    <w:rsid w:val="00305738"/>
    <w:pPr>
      <w:spacing w:after="100"/>
      <w:ind w:left="220"/>
    </w:pPr>
  </w:style>
  <w:style w:type="character" w:styleId="ad">
    <w:name w:val="Hyperlink"/>
    <w:basedOn w:val="a0"/>
    <w:uiPriority w:val="99"/>
    <w:unhideWhenUsed/>
    <w:rsid w:val="00305738"/>
    <w:rPr>
      <w:color w:val="0000FF" w:themeColor="hyperlink"/>
      <w:u w:val="single"/>
    </w:rPr>
  </w:style>
  <w:style w:type="paragraph" w:styleId="ae">
    <w:name w:val="Subtitle"/>
    <w:basedOn w:val="a"/>
    <w:next w:val="a"/>
    <w:link w:val="af"/>
    <w:uiPriority w:val="11"/>
    <w:qFormat/>
    <w:rsid w:val="004B69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B6921"/>
    <w:rPr>
      <w:rFonts w:asciiTheme="majorHAnsi" w:eastAsiaTheme="majorEastAsia" w:hAnsiTheme="majorHAnsi" w:cstheme="majorBidi"/>
      <w:i/>
      <w:iCs/>
      <w:color w:val="4F81BD" w:themeColor="accent1"/>
      <w:spacing w:val="15"/>
      <w:sz w:val="24"/>
      <w:szCs w:val="24"/>
      <w:lang w:val="uk-UA"/>
    </w:rPr>
  </w:style>
  <w:style w:type="character" w:customStyle="1" w:styleId="Calibri">
    <w:name w:val="Основний текст + Calibri"/>
    <w:rsid w:val="001938D9"/>
    <w:rPr>
      <w:rFonts w:ascii="Calibri" w:eastAsia="Calibri" w:hAnsi="Calibri" w:cs="Calibri"/>
      <w:color w:val="000000"/>
      <w:spacing w:val="0"/>
      <w:w w:val="100"/>
      <w:position w:val="0"/>
      <w:sz w:val="20"/>
      <w:szCs w:val="20"/>
      <w:shd w:val="clear" w:color="auto" w:fill="FFFFFF"/>
      <w:vertAlign w:val="baseline"/>
      <w:lang w:val="pl-PL" w:eastAsia="pl-PL" w:bidi="pl-PL"/>
    </w:rPr>
  </w:style>
  <w:style w:type="paragraph" w:customStyle="1" w:styleId="12">
    <w:name w:val="Основний текст1"/>
    <w:basedOn w:val="a"/>
    <w:rsid w:val="001938D9"/>
    <w:pPr>
      <w:widowControl w:val="0"/>
      <w:shd w:val="clear" w:color="auto" w:fill="FFFFFF"/>
      <w:spacing w:after="0" w:line="240" w:lineRule="auto"/>
    </w:pPr>
    <w:rPr>
      <w:rFonts w:ascii="Times New Roman" w:eastAsia="Times New Roman" w:hAnsi="Times New Roman" w:cs="Times New Roman"/>
      <w:sz w:val="20"/>
      <w:szCs w:val="20"/>
      <w:lang w:val="pl-PL" w:eastAsia="ar-SA"/>
    </w:rPr>
  </w:style>
  <w:style w:type="paragraph" w:styleId="af0">
    <w:name w:val="No Spacing"/>
    <w:uiPriority w:val="1"/>
    <w:qFormat/>
    <w:rsid w:val="00C7753C"/>
    <w:pPr>
      <w:spacing w:after="0" w:line="240" w:lineRule="auto"/>
    </w:pPr>
    <w:rPr>
      <w:lang w:val="uk-UA"/>
    </w:rPr>
  </w:style>
  <w:style w:type="character" w:customStyle="1" w:styleId="fontstyle31">
    <w:name w:val="fontstyle31"/>
    <w:rsid w:val="00026534"/>
    <w:rPr>
      <w:rFonts w:ascii="ArialMT" w:hAnsi="ArialMT" w:hint="default"/>
      <w:b w:val="0"/>
      <w:bCs w:val="0"/>
      <w:i w:val="0"/>
      <w:iCs w:val="0"/>
      <w:color w:val="000000"/>
      <w:sz w:val="22"/>
      <w:szCs w:val="22"/>
    </w:rPr>
  </w:style>
  <w:style w:type="paragraph" w:customStyle="1" w:styleId="Akapitzlist1">
    <w:name w:val="Akapit z listą1"/>
    <w:basedOn w:val="a"/>
    <w:rsid w:val="001E12A9"/>
    <w:pPr>
      <w:widowControl w:val="0"/>
      <w:suppressAutoHyphens/>
      <w:spacing w:after="0" w:line="240" w:lineRule="auto"/>
      <w:ind w:left="720"/>
    </w:pPr>
    <w:rPr>
      <w:rFonts w:ascii="Calibri" w:eastAsia="Times New Roman" w:hAnsi="Calibri" w:cs="Times New Roman"/>
      <w:kern w:val="1"/>
      <w:sz w:val="24"/>
      <w:szCs w:val="24"/>
      <w:lang w:eastAsia="hi-IN" w:bidi="hi-IN"/>
    </w:rPr>
  </w:style>
  <w:style w:type="paragraph" w:styleId="af1">
    <w:name w:val="caption"/>
    <w:basedOn w:val="a"/>
    <w:next w:val="a"/>
    <w:unhideWhenUsed/>
    <w:qFormat/>
    <w:rsid w:val="001E12A9"/>
    <w:pPr>
      <w:spacing w:after="200" w:line="240" w:lineRule="auto"/>
    </w:pPr>
    <w:rPr>
      <w:rFonts w:ascii="Calibri" w:eastAsia="Calibri" w:hAnsi="Calibri" w:cs="Times New Roman"/>
      <w:b/>
      <w:bCs/>
      <w:color w:val="5C83B4"/>
      <w:sz w:val="18"/>
      <w:szCs w:val="18"/>
      <w:lang w:val="en-US"/>
    </w:rPr>
  </w:style>
  <w:style w:type="table" w:customStyle="1" w:styleId="151">
    <w:name w:val="Сітка таблиці 1 (світла) – акцент 51"/>
    <w:basedOn w:val="a1"/>
    <w:uiPriority w:val="46"/>
    <w:rsid w:val="001E12A9"/>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3">
    <w:name w:val="Сетка таблицы1"/>
    <w:basedOn w:val="a1"/>
    <w:next w:val="ab"/>
    <w:uiPriority w:val="59"/>
    <w:rsid w:val="006B28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6B28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basedOn w:val="a0"/>
    <w:link w:val="a9"/>
    <w:uiPriority w:val="34"/>
    <w:rsid w:val="001032A2"/>
    <w:rPr>
      <w:lang w:val="uk-UA"/>
    </w:rPr>
  </w:style>
</w:styles>
</file>

<file path=word/webSettings.xml><?xml version="1.0" encoding="utf-8"?>
<w:webSettings xmlns:r="http://schemas.openxmlformats.org/officeDocument/2006/relationships" xmlns:w="http://schemas.openxmlformats.org/wordprocessingml/2006/main">
  <w:divs>
    <w:div w:id="649938999">
      <w:bodyDiv w:val="1"/>
      <w:marLeft w:val="0"/>
      <w:marRight w:val="0"/>
      <w:marTop w:val="0"/>
      <w:marBottom w:val="0"/>
      <w:divBdr>
        <w:top w:val="none" w:sz="0" w:space="0" w:color="auto"/>
        <w:left w:val="none" w:sz="0" w:space="0" w:color="auto"/>
        <w:bottom w:val="none" w:sz="0" w:space="0" w:color="auto"/>
        <w:right w:val="none" w:sz="0" w:space="0" w:color="auto"/>
      </w:divBdr>
      <w:divsChild>
        <w:div w:id="633097703">
          <w:marLeft w:val="547"/>
          <w:marRight w:val="0"/>
          <w:marTop w:val="0"/>
          <w:marBottom w:val="0"/>
          <w:divBdr>
            <w:top w:val="none" w:sz="0" w:space="0" w:color="auto"/>
            <w:left w:val="none" w:sz="0" w:space="0" w:color="auto"/>
            <w:bottom w:val="none" w:sz="0" w:space="0" w:color="auto"/>
            <w:right w:val="none" w:sz="0" w:space="0" w:color="auto"/>
          </w:divBdr>
        </w:div>
      </w:divsChild>
    </w:div>
    <w:div w:id="813136364">
      <w:bodyDiv w:val="1"/>
      <w:marLeft w:val="0"/>
      <w:marRight w:val="0"/>
      <w:marTop w:val="0"/>
      <w:marBottom w:val="0"/>
      <w:divBdr>
        <w:top w:val="none" w:sz="0" w:space="0" w:color="auto"/>
        <w:left w:val="none" w:sz="0" w:space="0" w:color="auto"/>
        <w:bottom w:val="none" w:sz="0" w:space="0" w:color="auto"/>
        <w:right w:val="none" w:sz="0" w:space="0" w:color="auto"/>
      </w:divBdr>
    </w:div>
    <w:div w:id="1096946193">
      <w:bodyDiv w:val="1"/>
      <w:marLeft w:val="0"/>
      <w:marRight w:val="0"/>
      <w:marTop w:val="0"/>
      <w:marBottom w:val="0"/>
      <w:divBdr>
        <w:top w:val="none" w:sz="0" w:space="0" w:color="auto"/>
        <w:left w:val="none" w:sz="0" w:space="0" w:color="auto"/>
        <w:bottom w:val="none" w:sz="0" w:space="0" w:color="auto"/>
        <w:right w:val="none" w:sz="0" w:space="0" w:color="auto"/>
      </w:divBdr>
      <w:divsChild>
        <w:div w:id="1912813820">
          <w:marLeft w:val="547"/>
          <w:marRight w:val="0"/>
          <w:marTop w:val="0"/>
          <w:marBottom w:val="0"/>
          <w:divBdr>
            <w:top w:val="none" w:sz="0" w:space="0" w:color="auto"/>
            <w:left w:val="none" w:sz="0" w:space="0" w:color="auto"/>
            <w:bottom w:val="none" w:sz="0" w:space="0" w:color="auto"/>
            <w:right w:val="none" w:sz="0" w:space="0" w:color="auto"/>
          </w:divBdr>
        </w:div>
      </w:divsChild>
    </w:div>
    <w:div w:id="1195534181">
      <w:bodyDiv w:val="1"/>
      <w:marLeft w:val="0"/>
      <w:marRight w:val="0"/>
      <w:marTop w:val="0"/>
      <w:marBottom w:val="0"/>
      <w:divBdr>
        <w:top w:val="none" w:sz="0" w:space="0" w:color="auto"/>
        <w:left w:val="none" w:sz="0" w:space="0" w:color="auto"/>
        <w:bottom w:val="none" w:sz="0" w:space="0" w:color="auto"/>
        <w:right w:val="none" w:sz="0" w:space="0" w:color="auto"/>
      </w:divBdr>
      <w:divsChild>
        <w:div w:id="1559782882">
          <w:marLeft w:val="547"/>
          <w:marRight w:val="0"/>
          <w:marTop w:val="0"/>
          <w:marBottom w:val="0"/>
          <w:divBdr>
            <w:top w:val="none" w:sz="0" w:space="0" w:color="auto"/>
            <w:left w:val="none" w:sz="0" w:space="0" w:color="auto"/>
            <w:bottom w:val="none" w:sz="0" w:space="0" w:color="auto"/>
            <w:right w:val="none" w:sz="0" w:space="0" w:color="auto"/>
          </w:divBdr>
        </w:div>
      </w:divsChild>
    </w:div>
    <w:div w:id="1403916039">
      <w:bodyDiv w:val="1"/>
      <w:marLeft w:val="0"/>
      <w:marRight w:val="0"/>
      <w:marTop w:val="0"/>
      <w:marBottom w:val="0"/>
      <w:divBdr>
        <w:top w:val="none" w:sz="0" w:space="0" w:color="auto"/>
        <w:left w:val="none" w:sz="0" w:space="0" w:color="auto"/>
        <w:bottom w:val="none" w:sz="0" w:space="0" w:color="auto"/>
        <w:right w:val="none" w:sz="0" w:space="0" w:color="auto"/>
      </w:divBdr>
      <w:divsChild>
        <w:div w:id="1570189941">
          <w:marLeft w:val="547"/>
          <w:marRight w:val="0"/>
          <w:marTop w:val="0"/>
          <w:marBottom w:val="0"/>
          <w:divBdr>
            <w:top w:val="none" w:sz="0" w:space="0" w:color="auto"/>
            <w:left w:val="none" w:sz="0" w:space="0" w:color="auto"/>
            <w:bottom w:val="none" w:sz="0" w:space="0" w:color="auto"/>
            <w:right w:val="none" w:sz="0" w:space="0" w:color="auto"/>
          </w:divBdr>
        </w:div>
      </w:divsChild>
    </w:div>
    <w:div w:id="1494297102">
      <w:bodyDiv w:val="1"/>
      <w:marLeft w:val="0"/>
      <w:marRight w:val="0"/>
      <w:marTop w:val="0"/>
      <w:marBottom w:val="0"/>
      <w:divBdr>
        <w:top w:val="none" w:sz="0" w:space="0" w:color="auto"/>
        <w:left w:val="none" w:sz="0" w:space="0" w:color="auto"/>
        <w:bottom w:val="none" w:sz="0" w:space="0" w:color="auto"/>
        <w:right w:val="none" w:sz="0" w:space="0" w:color="auto"/>
      </w:divBdr>
      <w:divsChild>
        <w:div w:id="11154892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A59AC4-51CC-4155-86E3-9FCFE1CE0F61}"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pl-PL"/>
        </a:p>
      </dgm:t>
    </dgm:pt>
    <dgm:pt modelId="{0EE46114-CB13-4B46-82C2-8EBC75BFFD28}">
      <dgm:prSet phldrT="[Tekst]" custT="1"/>
      <dgm:spPr>
        <a:xfrm>
          <a:off x="361314" y="597"/>
          <a:ext cx="2489139" cy="1180783"/>
        </a:xfrm>
        <a:solidFill>
          <a:schemeClr val="accent4">
            <a:lumMod val="20000"/>
            <a:lumOff val="80000"/>
          </a:schemeClr>
        </a:solidFill>
        <a:ln w="25400" cap="flat" cmpd="sng" algn="ctr">
          <a:solidFill>
            <a:sysClr val="window" lastClr="FFFFFF">
              <a:hueOff val="0"/>
              <a:satOff val="0"/>
              <a:lumOff val="0"/>
              <a:alphaOff val="0"/>
            </a:sysClr>
          </a:solidFill>
          <a:prstDash val="solid"/>
        </a:ln>
        <a:effectLst/>
      </dgm:spPr>
      <dgm:t>
        <a:bodyPr/>
        <a:lstStyle/>
        <a:p>
          <a:pPr>
            <a:spcBef>
              <a:spcPts val="0"/>
            </a:spcBef>
            <a:spcAft>
              <a:spcPts val="0"/>
            </a:spcAft>
          </a:pPr>
          <a:r>
            <a:rPr lang="uk-UA" sz="2400" b="1">
              <a:solidFill>
                <a:sysClr val="windowText" lastClr="000000"/>
              </a:solidFill>
              <a:latin typeface="Times New Roman" panose="02020603050405020304" pitchFamily="18" charset="0"/>
              <a:ea typeface="+mn-ea"/>
              <a:cs typeface="Times New Roman" panose="02020603050405020304" pitchFamily="18" charset="0"/>
            </a:rPr>
            <a:t>мешканці громади</a:t>
          </a:r>
          <a:endParaRPr lang="pl-PL" sz="2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9AE5D504-B2C3-4D8A-AE96-CDBA89EFC5D8}" type="parTrans" cxnId="{61D0DA73-EADF-4CC5-AEE6-9FCA61C29DA7}">
      <dgm:prSet/>
      <dgm:spPr/>
      <dgm:t>
        <a:bodyPr/>
        <a:lstStyle/>
        <a:p>
          <a:pPr>
            <a:spcBef>
              <a:spcPts val="0"/>
            </a:spcBef>
            <a:spcAft>
              <a:spcPts val="0"/>
            </a:spcAft>
          </a:pPr>
          <a:endParaRPr lang="pl-PL" sz="1100">
            <a:latin typeface="+mj-lt"/>
          </a:endParaRPr>
        </a:p>
      </dgm:t>
    </dgm:pt>
    <dgm:pt modelId="{64371D0F-E7BB-490C-A1CF-C7550D580FF2}" type="sibTrans" cxnId="{61D0DA73-EADF-4CC5-AEE6-9FCA61C29DA7}">
      <dgm:prSet/>
      <dgm:spPr/>
      <dgm:t>
        <a:bodyPr/>
        <a:lstStyle/>
        <a:p>
          <a:pPr>
            <a:spcBef>
              <a:spcPts val="0"/>
            </a:spcBef>
            <a:spcAft>
              <a:spcPts val="0"/>
            </a:spcAft>
          </a:pPr>
          <a:endParaRPr lang="pl-PL" sz="1100">
            <a:latin typeface="+mj-lt"/>
          </a:endParaRPr>
        </a:p>
      </dgm:t>
    </dgm:pt>
    <dgm:pt modelId="{33EA65BF-841C-4D6F-BC2E-005B919E8035}">
      <dgm:prSet custT="1"/>
      <dgm:spPr>
        <a:xfrm>
          <a:off x="2979901" y="202647"/>
          <a:ext cx="1294471" cy="776682"/>
        </a:xfrm>
        <a:solidFill>
          <a:schemeClr val="accent6">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uk-UA" sz="1100">
              <a:solidFill>
                <a:sysClr val="windowText" lastClr="000000"/>
              </a:solidFill>
              <a:latin typeface="Times New Roman" panose="02020603050405020304" pitchFamily="18" charset="0"/>
              <a:ea typeface="+mn-ea"/>
              <a:cs typeface="Times New Roman" panose="02020603050405020304" pitchFamily="18" charset="0"/>
            </a:rPr>
            <a:t>потенційні і фактичні туристи, гості, особи, що відвідують громаду</a:t>
          </a:r>
          <a:endParaRPr lang="pl-PL"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45B43BCE-5427-4FE1-B846-FA27DE2026B7}" type="parTrans" cxnId="{AB40E66E-9A26-4479-AD82-C93547214743}">
      <dgm:prSet/>
      <dgm:spPr/>
      <dgm:t>
        <a:bodyPr/>
        <a:lstStyle/>
        <a:p>
          <a:endParaRPr lang="pl-PL"/>
        </a:p>
      </dgm:t>
    </dgm:pt>
    <dgm:pt modelId="{CE4033DB-ADAF-4E05-9149-D2DA715895A1}" type="sibTrans" cxnId="{AB40E66E-9A26-4479-AD82-C93547214743}">
      <dgm:prSet/>
      <dgm:spPr/>
      <dgm:t>
        <a:bodyPr/>
        <a:lstStyle/>
        <a:p>
          <a:endParaRPr lang="pl-PL"/>
        </a:p>
      </dgm:t>
    </dgm:pt>
    <dgm:pt modelId="{13D4AB5D-B495-4D84-BA89-0BBFEB4AE407}">
      <dgm:prSet custT="1"/>
      <dgm:spPr>
        <a:xfrm>
          <a:off x="4403819" y="202647"/>
          <a:ext cx="1294471" cy="776682"/>
        </a:xfrm>
        <a:solidFill>
          <a:schemeClr val="accent6">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uk-UA" sz="1100">
              <a:solidFill>
                <a:sysClr val="windowText" lastClr="000000"/>
              </a:solidFill>
              <a:latin typeface="Times New Roman" panose="02020603050405020304" pitchFamily="18" charset="0"/>
              <a:ea typeface="+mn-ea"/>
              <a:cs typeface="Times New Roman" panose="02020603050405020304" pitchFamily="18" charset="0"/>
            </a:rPr>
            <a:t>усі публічні установи, які функціонують на території громади</a:t>
          </a:r>
          <a:endParaRPr lang="pl-PL"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7DEEB734-6C88-4D24-B416-FEA1685808F6}" type="parTrans" cxnId="{978F94ED-2523-4A75-A818-D601D89558A0}">
      <dgm:prSet/>
      <dgm:spPr/>
      <dgm:t>
        <a:bodyPr/>
        <a:lstStyle/>
        <a:p>
          <a:endParaRPr lang="pl-PL"/>
        </a:p>
      </dgm:t>
    </dgm:pt>
    <dgm:pt modelId="{37C59F03-3D72-4CE9-ACAC-DA4729DA7777}" type="sibTrans" cxnId="{978F94ED-2523-4A75-A818-D601D89558A0}">
      <dgm:prSet/>
      <dgm:spPr/>
      <dgm:t>
        <a:bodyPr/>
        <a:lstStyle/>
        <a:p>
          <a:endParaRPr lang="pl-PL"/>
        </a:p>
      </dgm:t>
    </dgm:pt>
    <dgm:pt modelId="{01BBEBC7-2792-4169-80AE-EE5C7BDFE004}">
      <dgm:prSet custT="1"/>
      <dgm:spPr>
        <a:xfrm>
          <a:off x="246689" y="1310827"/>
          <a:ext cx="1294471" cy="776682"/>
        </a:xfrm>
        <a:solidFill>
          <a:schemeClr val="accent6">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uk-UA" sz="1100">
              <a:solidFill>
                <a:sysClr val="windowText" lastClr="000000"/>
              </a:solidFill>
              <a:latin typeface="Times New Roman" panose="02020603050405020304" pitchFamily="18" charset="0"/>
              <a:ea typeface="+mn-ea"/>
              <a:cs typeface="Times New Roman" panose="02020603050405020304" pitchFamily="18" charset="0"/>
            </a:rPr>
            <a:t>підприємці, які працюють на території громади та в її оточенні</a:t>
          </a:r>
          <a:endParaRPr lang="pl-PL"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CE6F9A5A-94CD-4A33-88EC-5CEB3791B85C}" type="parTrans" cxnId="{FC7F513A-3D9B-4926-9C31-3BC177C2B916}">
      <dgm:prSet/>
      <dgm:spPr/>
      <dgm:t>
        <a:bodyPr/>
        <a:lstStyle/>
        <a:p>
          <a:endParaRPr lang="pl-PL"/>
        </a:p>
      </dgm:t>
    </dgm:pt>
    <dgm:pt modelId="{DF4FA6E7-5D10-4610-89E6-35E571E07B77}" type="sibTrans" cxnId="{FC7F513A-3D9B-4926-9C31-3BC177C2B916}">
      <dgm:prSet/>
      <dgm:spPr/>
      <dgm:t>
        <a:bodyPr/>
        <a:lstStyle/>
        <a:p>
          <a:endParaRPr lang="pl-PL"/>
        </a:p>
      </dgm:t>
    </dgm:pt>
    <dgm:pt modelId="{4A0EC417-0330-4D00-AB05-943ECC46F58D}">
      <dgm:prSet custT="1"/>
      <dgm:spPr>
        <a:xfrm>
          <a:off x="1670607" y="1310827"/>
          <a:ext cx="1294471" cy="776682"/>
        </a:xfrm>
        <a:solidFill>
          <a:schemeClr val="accent6">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uk-UA" sz="1100">
              <a:solidFill>
                <a:sysClr val="windowText" lastClr="000000"/>
              </a:solidFill>
              <a:latin typeface="Times New Roman" panose="02020603050405020304" pitchFamily="18" charset="0"/>
              <a:ea typeface="+mn-ea"/>
              <a:cs typeface="Times New Roman" panose="02020603050405020304" pitchFamily="18" charset="0"/>
            </a:rPr>
            <a:t>потенційні інвестори</a:t>
          </a:r>
          <a:endParaRPr lang="pl-PL"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CF511CEA-8B38-4147-A905-C10C50F33791}" type="parTrans" cxnId="{164F852A-3099-4728-8F7E-08E2B058867E}">
      <dgm:prSet/>
      <dgm:spPr/>
      <dgm:t>
        <a:bodyPr/>
        <a:lstStyle/>
        <a:p>
          <a:endParaRPr lang="pl-PL"/>
        </a:p>
      </dgm:t>
    </dgm:pt>
    <dgm:pt modelId="{CB857684-0549-430B-94D7-62D6D990A966}" type="sibTrans" cxnId="{164F852A-3099-4728-8F7E-08E2B058867E}">
      <dgm:prSet/>
      <dgm:spPr/>
      <dgm:t>
        <a:bodyPr/>
        <a:lstStyle/>
        <a:p>
          <a:endParaRPr lang="pl-PL"/>
        </a:p>
      </dgm:t>
    </dgm:pt>
    <dgm:pt modelId="{5763F3B4-63F7-4A70-9977-456E09CF4595}">
      <dgm:prSet custT="1"/>
      <dgm:spPr>
        <a:xfrm>
          <a:off x="3094526" y="1310827"/>
          <a:ext cx="1294471" cy="776682"/>
        </a:xfrm>
        <a:solidFill>
          <a:schemeClr val="accent6">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uk-UA" sz="1100">
              <a:solidFill>
                <a:sysClr val="windowText" lastClr="000000"/>
              </a:solidFill>
              <a:latin typeface="Times New Roman" panose="02020603050405020304" pitchFamily="18" charset="0"/>
              <a:ea typeface="+mn-ea"/>
              <a:cs typeface="Times New Roman" panose="02020603050405020304" pitchFamily="18" charset="0"/>
            </a:rPr>
            <a:t>громадські організації, неформальні об’єднання та інші громадські партнери</a:t>
          </a:r>
          <a:endParaRPr lang="pl-PL"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FB715BCF-85B1-4F41-90CD-69F47186D650}" type="parTrans" cxnId="{24BAE56E-73D8-4D6D-A92E-7591CE84C2BD}">
      <dgm:prSet/>
      <dgm:spPr/>
      <dgm:t>
        <a:bodyPr/>
        <a:lstStyle/>
        <a:p>
          <a:endParaRPr lang="pl-PL"/>
        </a:p>
      </dgm:t>
    </dgm:pt>
    <dgm:pt modelId="{AE101120-BF66-4D75-97C6-869AAD386706}" type="sibTrans" cxnId="{24BAE56E-73D8-4D6D-A92E-7591CE84C2BD}">
      <dgm:prSet/>
      <dgm:spPr/>
      <dgm:t>
        <a:bodyPr/>
        <a:lstStyle/>
        <a:p>
          <a:endParaRPr lang="pl-PL"/>
        </a:p>
      </dgm:t>
    </dgm:pt>
    <dgm:pt modelId="{4C26B727-B174-4A14-A3A0-E6012A562043}">
      <dgm:prSet custT="1"/>
      <dgm:spPr>
        <a:xfrm>
          <a:off x="4518445" y="1310827"/>
          <a:ext cx="1294471" cy="776682"/>
        </a:xfrm>
        <a:solidFill>
          <a:schemeClr val="accent6">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uk-UA" sz="1100">
              <a:solidFill>
                <a:sysClr val="windowText" lastClr="000000"/>
              </a:solidFill>
              <a:latin typeface="Times New Roman" panose="02020603050405020304" pitchFamily="18" charset="0"/>
              <a:ea typeface="+mn-ea"/>
              <a:cs typeface="Times New Roman" panose="02020603050405020304" pitchFamily="18" charset="0"/>
            </a:rPr>
            <a:t>органи державної влади та місцевого самоврядування інших громад</a:t>
          </a:r>
          <a:endParaRPr lang="pl-PL"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F6CC6321-3B09-460A-8BBB-9B68F97B432E}" type="parTrans" cxnId="{C34AE9FB-4A7C-45EA-BC88-CA11F413D207}">
      <dgm:prSet/>
      <dgm:spPr/>
      <dgm:t>
        <a:bodyPr/>
        <a:lstStyle/>
        <a:p>
          <a:endParaRPr lang="pl-PL"/>
        </a:p>
      </dgm:t>
    </dgm:pt>
    <dgm:pt modelId="{B6B751A7-C274-4613-925F-B66C1FFE0BD7}" type="sibTrans" cxnId="{C34AE9FB-4A7C-45EA-BC88-CA11F413D207}">
      <dgm:prSet/>
      <dgm:spPr/>
      <dgm:t>
        <a:bodyPr/>
        <a:lstStyle/>
        <a:p>
          <a:endParaRPr lang="pl-PL"/>
        </a:p>
      </dgm:t>
    </dgm:pt>
    <dgm:pt modelId="{CC4CF253-C383-4EF8-85DA-1F2C8A3E561C}" type="pres">
      <dgm:prSet presAssocID="{3CA59AC4-51CC-4155-86E3-9FCFE1CE0F61}" presName="diagram" presStyleCnt="0">
        <dgm:presLayoutVars>
          <dgm:dir/>
          <dgm:resizeHandles val="exact"/>
        </dgm:presLayoutVars>
      </dgm:prSet>
      <dgm:spPr/>
      <dgm:t>
        <a:bodyPr/>
        <a:lstStyle/>
        <a:p>
          <a:endParaRPr lang="ru-RU"/>
        </a:p>
      </dgm:t>
    </dgm:pt>
    <dgm:pt modelId="{C2D1A9A5-0159-482F-943F-41E65C2B3465}" type="pres">
      <dgm:prSet presAssocID="{0EE46114-CB13-4B46-82C2-8EBC75BFFD28}" presName="node" presStyleLbl="node1" presStyleIdx="0" presStyleCnt="7" custScaleX="192290" custScaleY="152029">
        <dgm:presLayoutVars>
          <dgm:bulletEnabled val="1"/>
        </dgm:presLayoutVars>
      </dgm:prSet>
      <dgm:spPr>
        <a:prstGeom prst="rect">
          <a:avLst/>
        </a:prstGeom>
      </dgm:spPr>
      <dgm:t>
        <a:bodyPr/>
        <a:lstStyle/>
        <a:p>
          <a:endParaRPr lang="ru-RU"/>
        </a:p>
      </dgm:t>
    </dgm:pt>
    <dgm:pt modelId="{E3EE8FD8-C73D-410D-8A79-11E214050D3A}" type="pres">
      <dgm:prSet presAssocID="{64371D0F-E7BB-490C-A1CF-C7550D580FF2}" presName="sibTrans" presStyleCnt="0"/>
      <dgm:spPr/>
    </dgm:pt>
    <dgm:pt modelId="{DD186482-D31A-4A35-A515-E7AF74297E18}" type="pres">
      <dgm:prSet presAssocID="{33EA65BF-841C-4D6F-BC2E-005B919E8035}" presName="node" presStyleLbl="node1" presStyleIdx="1" presStyleCnt="7">
        <dgm:presLayoutVars>
          <dgm:bulletEnabled val="1"/>
        </dgm:presLayoutVars>
      </dgm:prSet>
      <dgm:spPr>
        <a:prstGeom prst="rect">
          <a:avLst/>
        </a:prstGeom>
      </dgm:spPr>
      <dgm:t>
        <a:bodyPr/>
        <a:lstStyle/>
        <a:p>
          <a:endParaRPr lang="ru-RU"/>
        </a:p>
      </dgm:t>
    </dgm:pt>
    <dgm:pt modelId="{F64C1E36-ED2D-4E01-9CAE-DB86B79863E3}" type="pres">
      <dgm:prSet presAssocID="{CE4033DB-ADAF-4E05-9149-D2DA715895A1}" presName="sibTrans" presStyleCnt="0"/>
      <dgm:spPr/>
    </dgm:pt>
    <dgm:pt modelId="{B9D1C008-E5FD-4DFD-924D-380C830F29D7}" type="pres">
      <dgm:prSet presAssocID="{13D4AB5D-B495-4D84-BA89-0BBFEB4AE407}" presName="node" presStyleLbl="node1" presStyleIdx="2" presStyleCnt="7">
        <dgm:presLayoutVars>
          <dgm:bulletEnabled val="1"/>
        </dgm:presLayoutVars>
      </dgm:prSet>
      <dgm:spPr>
        <a:prstGeom prst="rect">
          <a:avLst/>
        </a:prstGeom>
      </dgm:spPr>
      <dgm:t>
        <a:bodyPr/>
        <a:lstStyle/>
        <a:p>
          <a:endParaRPr lang="ru-RU"/>
        </a:p>
      </dgm:t>
    </dgm:pt>
    <dgm:pt modelId="{29BF08F8-A403-4376-866E-6702AB0FB71B}" type="pres">
      <dgm:prSet presAssocID="{37C59F03-3D72-4CE9-ACAC-DA4729DA7777}" presName="sibTrans" presStyleCnt="0"/>
      <dgm:spPr/>
    </dgm:pt>
    <dgm:pt modelId="{F59DC283-C5E7-47D0-B091-856433BAF6E0}" type="pres">
      <dgm:prSet presAssocID="{01BBEBC7-2792-4169-80AE-EE5C7BDFE004}" presName="node" presStyleLbl="node1" presStyleIdx="3" presStyleCnt="7">
        <dgm:presLayoutVars>
          <dgm:bulletEnabled val="1"/>
        </dgm:presLayoutVars>
      </dgm:prSet>
      <dgm:spPr>
        <a:prstGeom prst="rect">
          <a:avLst/>
        </a:prstGeom>
      </dgm:spPr>
      <dgm:t>
        <a:bodyPr/>
        <a:lstStyle/>
        <a:p>
          <a:endParaRPr lang="ru-RU"/>
        </a:p>
      </dgm:t>
    </dgm:pt>
    <dgm:pt modelId="{20CB8C82-A527-48E9-8BD2-41D15F5CEAA2}" type="pres">
      <dgm:prSet presAssocID="{DF4FA6E7-5D10-4610-89E6-35E571E07B77}" presName="sibTrans" presStyleCnt="0"/>
      <dgm:spPr/>
    </dgm:pt>
    <dgm:pt modelId="{20F9B069-225F-4A70-9011-103EF5B77EB7}" type="pres">
      <dgm:prSet presAssocID="{4A0EC417-0330-4D00-AB05-943ECC46F58D}" presName="node" presStyleLbl="node1" presStyleIdx="4" presStyleCnt="7" custScaleX="76068">
        <dgm:presLayoutVars>
          <dgm:bulletEnabled val="1"/>
        </dgm:presLayoutVars>
      </dgm:prSet>
      <dgm:spPr>
        <a:prstGeom prst="rect">
          <a:avLst/>
        </a:prstGeom>
      </dgm:spPr>
      <dgm:t>
        <a:bodyPr/>
        <a:lstStyle/>
        <a:p>
          <a:endParaRPr lang="ru-RU"/>
        </a:p>
      </dgm:t>
    </dgm:pt>
    <dgm:pt modelId="{8B3721D0-0BC0-4AF1-8F52-42C097DD86EC}" type="pres">
      <dgm:prSet presAssocID="{CB857684-0549-430B-94D7-62D6D990A966}" presName="sibTrans" presStyleCnt="0"/>
      <dgm:spPr/>
    </dgm:pt>
    <dgm:pt modelId="{1F278F69-AE61-41AA-8845-D0E3443D4003}" type="pres">
      <dgm:prSet presAssocID="{5763F3B4-63F7-4A70-9977-456E09CF4595}" presName="node" presStyleLbl="node1" presStyleIdx="5" presStyleCnt="7" custScaleX="127263">
        <dgm:presLayoutVars>
          <dgm:bulletEnabled val="1"/>
        </dgm:presLayoutVars>
      </dgm:prSet>
      <dgm:spPr>
        <a:prstGeom prst="rect">
          <a:avLst/>
        </a:prstGeom>
      </dgm:spPr>
      <dgm:t>
        <a:bodyPr/>
        <a:lstStyle/>
        <a:p>
          <a:endParaRPr lang="ru-RU"/>
        </a:p>
      </dgm:t>
    </dgm:pt>
    <dgm:pt modelId="{29751966-C40E-4F49-AB67-63E3C61AAA4F}" type="pres">
      <dgm:prSet presAssocID="{AE101120-BF66-4D75-97C6-869AAD386706}" presName="sibTrans" presStyleCnt="0"/>
      <dgm:spPr/>
    </dgm:pt>
    <dgm:pt modelId="{EF00CDE0-9FFA-4819-9CE7-109388A17B0F}" type="pres">
      <dgm:prSet presAssocID="{4C26B727-B174-4A14-A3A0-E6012A562043}" presName="node" presStyleLbl="node1" presStyleIdx="6" presStyleCnt="7">
        <dgm:presLayoutVars>
          <dgm:bulletEnabled val="1"/>
        </dgm:presLayoutVars>
      </dgm:prSet>
      <dgm:spPr>
        <a:prstGeom prst="rect">
          <a:avLst/>
        </a:prstGeom>
      </dgm:spPr>
      <dgm:t>
        <a:bodyPr/>
        <a:lstStyle/>
        <a:p>
          <a:endParaRPr lang="ru-RU"/>
        </a:p>
      </dgm:t>
    </dgm:pt>
  </dgm:ptLst>
  <dgm:cxnLst>
    <dgm:cxn modelId="{61D0DA73-EADF-4CC5-AEE6-9FCA61C29DA7}" srcId="{3CA59AC4-51CC-4155-86E3-9FCFE1CE0F61}" destId="{0EE46114-CB13-4B46-82C2-8EBC75BFFD28}" srcOrd="0" destOrd="0" parTransId="{9AE5D504-B2C3-4D8A-AE96-CDBA89EFC5D8}" sibTransId="{64371D0F-E7BB-490C-A1CF-C7550D580FF2}"/>
    <dgm:cxn modelId="{24BAE56E-73D8-4D6D-A92E-7591CE84C2BD}" srcId="{3CA59AC4-51CC-4155-86E3-9FCFE1CE0F61}" destId="{5763F3B4-63F7-4A70-9977-456E09CF4595}" srcOrd="5" destOrd="0" parTransId="{FB715BCF-85B1-4F41-90CD-69F47186D650}" sibTransId="{AE101120-BF66-4D75-97C6-869AAD386706}"/>
    <dgm:cxn modelId="{FC7F513A-3D9B-4926-9C31-3BC177C2B916}" srcId="{3CA59AC4-51CC-4155-86E3-9FCFE1CE0F61}" destId="{01BBEBC7-2792-4169-80AE-EE5C7BDFE004}" srcOrd="3" destOrd="0" parTransId="{CE6F9A5A-94CD-4A33-88EC-5CEB3791B85C}" sibTransId="{DF4FA6E7-5D10-4610-89E6-35E571E07B77}"/>
    <dgm:cxn modelId="{16120F59-E135-4F26-A84C-2D4102B25DB7}" type="presOf" srcId="{4C26B727-B174-4A14-A3A0-E6012A562043}" destId="{EF00CDE0-9FFA-4819-9CE7-109388A17B0F}" srcOrd="0" destOrd="0" presId="urn:microsoft.com/office/officeart/2005/8/layout/default#2"/>
    <dgm:cxn modelId="{AF2706E3-6B3C-485A-827B-E16054900B2B}" type="presOf" srcId="{33EA65BF-841C-4D6F-BC2E-005B919E8035}" destId="{DD186482-D31A-4A35-A515-E7AF74297E18}" srcOrd="0" destOrd="0" presId="urn:microsoft.com/office/officeart/2005/8/layout/default#2"/>
    <dgm:cxn modelId="{E7EA7621-5284-4B0D-B59D-4131D78A9C43}" type="presOf" srcId="{4A0EC417-0330-4D00-AB05-943ECC46F58D}" destId="{20F9B069-225F-4A70-9011-103EF5B77EB7}" srcOrd="0" destOrd="0" presId="urn:microsoft.com/office/officeart/2005/8/layout/default#2"/>
    <dgm:cxn modelId="{C34AE9FB-4A7C-45EA-BC88-CA11F413D207}" srcId="{3CA59AC4-51CC-4155-86E3-9FCFE1CE0F61}" destId="{4C26B727-B174-4A14-A3A0-E6012A562043}" srcOrd="6" destOrd="0" parTransId="{F6CC6321-3B09-460A-8BBB-9B68F97B432E}" sibTransId="{B6B751A7-C274-4613-925F-B66C1FFE0BD7}"/>
    <dgm:cxn modelId="{978F94ED-2523-4A75-A818-D601D89558A0}" srcId="{3CA59AC4-51CC-4155-86E3-9FCFE1CE0F61}" destId="{13D4AB5D-B495-4D84-BA89-0BBFEB4AE407}" srcOrd="2" destOrd="0" parTransId="{7DEEB734-6C88-4D24-B416-FEA1685808F6}" sibTransId="{37C59F03-3D72-4CE9-ACAC-DA4729DA7777}"/>
    <dgm:cxn modelId="{AB40E66E-9A26-4479-AD82-C93547214743}" srcId="{3CA59AC4-51CC-4155-86E3-9FCFE1CE0F61}" destId="{33EA65BF-841C-4D6F-BC2E-005B919E8035}" srcOrd="1" destOrd="0" parTransId="{45B43BCE-5427-4FE1-B846-FA27DE2026B7}" sibTransId="{CE4033DB-ADAF-4E05-9149-D2DA715895A1}"/>
    <dgm:cxn modelId="{050A509A-0602-4D20-856F-C6CA2BB8C9DE}" type="presOf" srcId="{13D4AB5D-B495-4D84-BA89-0BBFEB4AE407}" destId="{B9D1C008-E5FD-4DFD-924D-380C830F29D7}" srcOrd="0" destOrd="0" presId="urn:microsoft.com/office/officeart/2005/8/layout/default#2"/>
    <dgm:cxn modelId="{DA45B7E9-20C3-4AEE-A611-BD49EB3901C2}" type="presOf" srcId="{5763F3B4-63F7-4A70-9977-456E09CF4595}" destId="{1F278F69-AE61-41AA-8845-D0E3443D4003}" srcOrd="0" destOrd="0" presId="urn:microsoft.com/office/officeart/2005/8/layout/default#2"/>
    <dgm:cxn modelId="{164F852A-3099-4728-8F7E-08E2B058867E}" srcId="{3CA59AC4-51CC-4155-86E3-9FCFE1CE0F61}" destId="{4A0EC417-0330-4D00-AB05-943ECC46F58D}" srcOrd="4" destOrd="0" parTransId="{CF511CEA-8B38-4147-A905-C10C50F33791}" sibTransId="{CB857684-0549-430B-94D7-62D6D990A966}"/>
    <dgm:cxn modelId="{5479ED7E-A5C2-4F53-ADEB-54D3C4AE17BE}" type="presOf" srcId="{0EE46114-CB13-4B46-82C2-8EBC75BFFD28}" destId="{C2D1A9A5-0159-482F-943F-41E65C2B3465}" srcOrd="0" destOrd="0" presId="urn:microsoft.com/office/officeart/2005/8/layout/default#2"/>
    <dgm:cxn modelId="{17B38EBE-AE1D-4F9D-A5F1-14C1273D5A40}" type="presOf" srcId="{01BBEBC7-2792-4169-80AE-EE5C7BDFE004}" destId="{F59DC283-C5E7-47D0-B091-856433BAF6E0}" srcOrd="0" destOrd="0" presId="urn:microsoft.com/office/officeart/2005/8/layout/default#2"/>
    <dgm:cxn modelId="{4AEC6F0E-0E26-4333-9F57-A32E4459BE29}" type="presOf" srcId="{3CA59AC4-51CC-4155-86E3-9FCFE1CE0F61}" destId="{CC4CF253-C383-4EF8-85DA-1F2C8A3E561C}" srcOrd="0" destOrd="0" presId="urn:microsoft.com/office/officeart/2005/8/layout/default#2"/>
    <dgm:cxn modelId="{9B17C034-7587-4C64-BF3A-3E5697485E8E}" type="presParOf" srcId="{CC4CF253-C383-4EF8-85DA-1F2C8A3E561C}" destId="{C2D1A9A5-0159-482F-943F-41E65C2B3465}" srcOrd="0" destOrd="0" presId="urn:microsoft.com/office/officeart/2005/8/layout/default#2"/>
    <dgm:cxn modelId="{26BC3C67-00A6-4728-806E-353E10FA4CD1}" type="presParOf" srcId="{CC4CF253-C383-4EF8-85DA-1F2C8A3E561C}" destId="{E3EE8FD8-C73D-410D-8A79-11E214050D3A}" srcOrd="1" destOrd="0" presId="urn:microsoft.com/office/officeart/2005/8/layout/default#2"/>
    <dgm:cxn modelId="{5126D033-7FCB-4B93-A77A-BE007D9AB1FC}" type="presParOf" srcId="{CC4CF253-C383-4EF8-85DA-1F2C8A3E561C}" destId="{DD186482-D31A-4A35-A515-E7AF74297E18}" srcOrd="2" destOrd="0" presId="urn:microsoft.com/office/officeart/2005/8/layout/default#2"/>
    <dgm:cxn modelId="{D2158DB7-7AF6-4FD3-A9D0-CB83BB684476}" type="presParOf" srcId="{CC4CF253-C383-4EF8-85DA-1F2C8A3E561C}" destId="{F64C1E36-ED2D-4E01-9CAE-DB86B79863E3}" srcOrd="3" destOrd="0" presId="urn:microsoft.com/office/officeart/2005/8/layout/default#2"/>
    <dgm:cxn modelId="{4F937976-4F8F-4315-8A4F-EAFE8AA47588}" type="presParOf" srcId="{CC4CF253-C383-4EF8-85DA-1F2C8A3E561C}" destId="{B9D1C008-E5FD-4DFD-924D-380C830F29D7}" srcOrd="4" destOrd="0" presId="urn:microsoft.com/office/officeart/2005/8/layout/default#2"/>
    <dgm:cxn modelId="{F9AB9F73-2A6F-44FB-99AC-86456971C35C}" type="presParOf" srcId="{CC4CF253-C383-4EF8-85DA-1F2C8A3E561C}" destId="{29BF08F8-A403-4376-866E-6702AB0FB71B}" srcOrd="5" destOrd="0" presId="urn:microsoft.com/office/officeart/2005/8/layout/default#2"/>
    <dgm:cxn modelId="{0F5C3F1D-8A5F-46F3-9031-8B59D03AE08A}" type="presParOf" srcId="{CC4CF253-C383-4EF8-85DA-1F2C8A3E561C}" destId="{F59DC283-C5E7-47D0-B091-856433BAF6E0}" srcOrd="6" destOrd="0" presId="urn:microsoft.com/office/officeart/2005/8/layout/default#2"/>
    <dgm:cxn modelId="{3F81F286-D278-477D-BA94-F0128BBD7511}" type="presParOf" srcId="{CC4CF253-C383-4EF8-85DA-1F2C8A3E561C}" destId="{20CB8C82-A527-48E9-8BD2-41D15F5CEAA2}" srcOrd="7" destOrd="0" presId="urn:microsoft.com/office/officeart/2005/8/layout/default#2"/>
    <dgm:cxn modelId="{146247B4-8D86-4D3F-8B52-3E2FB9907C5A}" type="presParOf" srcId="{CC4CF253-C383-4EF8-85DA-1F2C8A3E561C}" destId="{20F9B069-225F-4A70-9011-103EF5B77EB7}" srcOrd="8" destOrd="0" presId="urn:microsoft.com/office/officeart/2005/8/layout/default#2"/>
    <dgm:cxn modelId="{90CC89B4-DBCC-47D9-A3E8-4726E72EA7C2}" type="presParOf" srcId="{CC4CF253-C383-4EF8-85DA-1F2C8A3E561C}" destId="{8B3721D0-0BC0-4AF1-8F52-42C097DD86EC}" srcOrd="9" destOrd="0" presId="urn:microsoft.com/office/officeart/2005/8/layout/default#2"/>
    <dgm:cxn modelId="{A73A27B2-B23C-4D81-8826-570280CFBC20}" type="presParOf" srcId="{CC4CF253-C383-4EF8-85DA-1F2C8A3E561C}" destId="{1F278F69-AE61-41AA-8845-D0E3443D4003}" srcOrd="10" destOrd="0" presId="urn:microsoft.com/office/officeart/2005/8/layout/default#2"/>
    <dgm:cxn modelId="{9F17DABE-9888-44EF-A1E4-CD25C67222E8}" type="presParOf" srcId="{CC4CF253-C383-4EF8-85DA-1F2C8A3E561C}" destId="{29751966-C40E-4F49-AB67-63E3C61AAA4F}" srcOrd="11" destOrd="0" presId="urn:microsoft.com/office/officeart/2005/8/layout/default#2"/>
    <dgm:cxn modelId="{AA277847-C5F4-4A31-8882-A9DCFDEF4DC5}" type="presParOf" srcId="{CC4CF253-C383-4EF8-85DA-1F2C8A3E561C}" destId="{EF00CDE0-9FFA-4819-9CE7-109388A17B0F}" srcOrd="12" destOrd="0" presId="urn:microsoft.com/office/officeart/2005/8/layout/default#2"/>
  </dgm:cxnLst>
  <dgm:bg>
    <a:noFill/>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797AA5-5400-42A5-AE6F-1A19A6957CF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pl-PL"/>
        </a:p>
      </dgm:t>
    </dgm:pt>
    <dgm:pt modelId="{17D5BD41-9102-4668-B02D-131708BED535}">
      <dgm:prSet phldrT="[Tekst]"/>
      <dgm:spPr>
        <a:xfrm rot="5400000">
          <a:off x="-103792" y="105020"/>
          <a:ext cx="691947" cy="484363"/>
        </a:xfrm>
        <a:solidFill>
          <a:schemeClr val="accent4">
            <a:lumMod val="20000"/>
            <a:lumOff val="80000"/>
          </a:schemeClr>
        </a:solidFill>
        <a:ln w="25400" cap="flat" cmpd="sng" algn="ctr">
          <a:solidFill>
            <a:srgbClr val="4F81BD">
              <a:hueOff val="0"/>
              <a:satOff val="0"/>
              <a:lumOff val="0"/>
              <a:alphaOff val="0"/>
            </a:srgbClr>
          </a:solidFill>
          <a:prstDash val="solid"/>
        </a:ln>
        <a:effectLst/>
      </dgm:spPr>
      <dgm:t>
        <a:bodyPr/>
        <a:lstStyle/>
        <a:p>
          <a:r>
            <a:rPr lang="pl-PL">
              <a:solidFill>
                <a:sysClr val="window" lastClr="FFFFFF"/>
              </a:solidFill>
              <a:latin typeface="Calibri"/>
              <a:ea typeface="+mn-ea"/>
              <a:cs typeface="+mn-cs"/>
            </a:rPr>
            <a:t> </a:t>
          </a:r>
        </a:p>
      </dgm:t>
    </dgm:pt>
    <dgm:pt modelId="{AF6DD42A-6F33-4935-AFAC-196853505B02}" type="parTrans" cxnId="{E3BFAA69-633D-4857-9167-B7F80C88D79A}">
      <dgm:prSet/>
      <dgm:spPr/>
      <dgm:t>
        <a:bodyPr/>
        <a:lstStyle/>
        <a:p>
          <a:endParaRPr lang="pl-PL"/>
        </a:p>
      </dgm:t>
    </dgm:pt>
    <dgm:pt modelId="{98A263C6-97CD-4B8D-BBC9-3E8FA57B513D}" type="sibTrans" cxnId="{E3BFAA69-633D-4857-9167-B7F80C88D79A}">
      <dgm:prSet/>
      <dgm:spPr/>
      <dgm:t>
        <a:bodyPr/>
        <a:lstStyle/>
        <a:p>
          <a:endParaRPr lang="pl-PL"/>
        </a:p>
      </dgm:t>
    </dgm:pt>
    <dgm:pt modelId="{6E6349F0-44E7-49AC-8AC9-DE301246110F}">
      <dgm:prSet phldrT="[Tekst]"/>
      <dgm:spPr>
        <a:xfrm rot="5400000">
          <a:off x="2982985" y="-1363814"/>
          <a:ext cx="449765" cy="5447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поширення серед широкого загалу такого матеріалу разом із кінцевою повною версією документу або окремо</a:t>
          </a:r>
          <a:endParaRPr lang="pl-PL">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DCCD572-F0F1-4482-879C-955F866016AD}" type="parTrans" cxnId="{5BC92F5D-0FD7-47A0-85EE-6321F5B40833}">
      <dgm:prSet/>
      <dgm:spPr/>
      <dgm:t>
        <a:bodyPr/>
        <a:lstStyle/>
        <a:p>
          <a:endParaRPr lang="pl-PL"/>
        </a:p>
      </dgm:t>
    </dgm:pt>
    <dgm:pt modelId="{AFEDDF95-127D-4732-B129-3D44BF03E6B5}" type="sibTrans" cxnId="{5BC92F5D-0FD7-47A0-85EE-6321F5B40833}">
      <dgm:prSet/>
      <dgm:spPr/>
      <dgm:t>
        <a:bodyPr/>
        <a:lstStyle/>
        <a:p>
          <a:endParaRPr lang="pl-PL"/>
        </a:p>
      </dgm:t>
    </dgm:pt>
    <dgm:pt modelId="{0520A2DD-8473-4DCB-BD2A-9BD841EBD6EE}">
      <dgm:prSet phldrT="[Tekst]"/>
      <dgm:spPr>
        <a:xfrm rot="5400000">
          <a:off x="-103792" y="1805390"/>
          <a:ext cx="691947" cy="484363"/>
        </a:xfrm>
        <a:solidFill>
          <a:schemeClr val="accent4">
            <a:lumMod val="20000"/>
            <a:lumOff val="80000"/>
          </a:schemeClr>
        </a:solidFill>
        <a:ln w="25400" cap="flat" cmpd="sng" algn="ctr">
          <a:solidFill>
            <a:srgbClr val="4F81BD">
              <a:hueOff val="0"/>
              <a:satOff val="0"/>
              <a:lumOff val="0"/>
              <a:alphaOff val="0"/>
            </a:srgbClr>
          </a:solidFill>
          <a:prstDash val="solid"/>
        </a:ln>
        <a:effectLst/>
      </dgm:spPr>
      <dgm:t>
        <a:bodyPr/>
        <a:lstStyle/>
        <a:p>
          <a:r>
            <a:rPr lang="pl-PL">
              <a:solidFill>
                <a:sysClr val="window" lastClr="FFFFFF"/>
              </a:solidFill>
              <a:latin typeface="Calibri"/>
              <a:ea typeface="+mn-ea"/>
              <a:cs typeface="+mn-cs"/>
            </a:rPr>
            <a:t> </a:t>
          </a:r>
        </a:p>
      </dgm:t>
    </dgm:pt>
    <dgm:pt modelId="{EA59BFE1-392F-4A51-852B-6D594C6A9429}" type="parTrans" cxnId="{EBE5BB88-2794-41FA-B3CE-1BB043DABD5D}">
      <dgm:prSet/>
      <dgm:spPr/>
      <dgm:t>
        <a:bodyPr/>
        <a:lstStyle/>
        <a:p>
          <a:endParaRPr lang="pl-PL"/>
        </a:p>
      </dgm:t>
    </dgm:pt>
    <dgm:pt modelId="{5F6FCE94-F4DA-467A-BD60-65E0FDFADF44}" type="sibTrans" cxnId="{EBE5BB88-2794-41FA-B3CE-1BB043DABD5D}">
      <dgm:prSet/>
      <dgm:spPr/>
      <dgm:t>
        <a:bodyPr/>
        <a:lstStyle/>
        <a:p>
          <a:endParaRPr lang="pl-PL"/>
        </a:p>
      </dgm:t>
    </dgm:pt>
    <dgm:pt modelId="{2C311972-95E7-4E58-8A89-DB7C2533E09D}">
      <dgm:prSet phldrT="[Tekst]"/>
      <dgm:spPr>
        <a:xfrm rot="5400000">
          <a:off x="2982985" y="-230234"/>
          <a:ext cx="449765" cy="5447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інтерв’ю влади громади для місцевих і регіональних засобів масової інформації</a:t>
          </a:r>
          <a:endParaRPr lang="pl-PL">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0410384-CE6F-44E4-95CE-2556B79C3681}" type="parTrans" cxnId="{B71E091C-9722-4233-8685-1B30E6632D13}">
      <dgm:prSet/>
      <dgm:spPr/>
      <dgm:t>
        <a:bodyPr/>
        <a:lstStyle/>
        <a:p>
          <a:endParaRPr lang="pl-PL"/>
        </a:p>
      </dgm:t>
    </dgm:pt>
    <dgm:pt modelId="{1B6B8834-8159-4935-8AE7-0EADB7AD48C2}" type="sibTrans" cxnId="{B71E091C-9722-4233-8685-1B30E6632D13}">
      <dgm:prSet/>
      <dgm:spPr/>
      <dgm:t>
        <a:bodyPr/>
        <a:lstStyle/>
        <a:p>
          <a:endParaRPr lang="pl-PL"/>
        </a:p>
      </dgm:t>
    </dgm:pt>
    <dgm:pt modelId="{D6066B1C-9C85-4A5F-975C-AA76C592BF66}">
      <dgm:prSet phldrT="[Tekst]"/>
      <dgm:spPr>
        <a:xfrm rot="5400000">
          <a:off x="-103792" y="1238600"/>
          <a:ext cx="691947" cy="484363"/>
        </a:xfrm>
        <a:solidFill>
          <a:schemeClr val="accent4">
            <a:lumMod val="20000"/>
            <a:lumOff val="80000"/>
          </a:schemeClr>
        </a:solidFill>
        <a:ln w="25400" cap="flat" cmpd="sng" algn="ctr">
          <a:solidFill>
            <a:srgbClr val="4F81BD">
              <a:hueOff val="0"/>
              <a:satOff val="0"/>
              <a:lumOff val="0"/>
              <a:alphaOff val="0"/>
            </a:srgbClr>
          </a:solidFill>
          <a:prstDash val="solid"/>
        </a:ln>
        <a:effectLst/>
      </dgm:spPr>
      <dgm:t>
        <a:bodyPr/>
        <a:lstStyle/>
        <a:p>
          <a:endParaRPr lang="pl-PL">
            <a:solidFill>
              <a:sysClr val="window" lastClr="FFFFFF"/>
            </a:solidFill>
            <a:latin typeface="Calibri"/>
            <a:ea typeface="+mn-ea"/>
            <a:cs typeface="+mn-cs"/>
          </a:endParaRPr>
        </a:p>
      </dgm:t>
    </dgm:pt>
    <dgm:pt modelId="{A911094F-7E37-4036-B1EF-30FF1132BCB3}" type="parTrans" cxnId="{65B7FB4B-0B83-433D-940A-2CE6D8A904C8}">
      <dgm:prSet/>
      <dgm:spPr/>
      <dgm:t>
        <a:bodyPr/>
        <a:lstStyle/>
        <a:p>
          <a:endParaRPr lang="pl-PL"/>
        </a:p>
      </dgm:t>
    </dgm:pt>
    <dgm:pt modelId="{31AFC52D-156F-497D-960D-C4535F9498D2}" type="sibTrans" cxnId="{65B7FB4B-0B83-433D-940A-2CE6D8A904C8}">
      <dgm:prSet/>
      <dgm:spPr/>
      <dgm:t>
        <a:bodyPr/>
        <a:lstStyle/>
        <a:p>
          <a:endParaRPr lang="pl-PL"/>
        </a:p>
      </dgm:t>
    </dgm:pt>
    <dgm:pt modelId="{B0CBD9BA-D40E-4AFB-9EA9-D64EED1844B6}">
      <dgm:prSet/>
      <dgm:spPr>
        <a:xfrm rot="5400000">
          <a:off x="2982985" y="-2497393"/>
          <a:ext cx="449765" cy="5447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організацію внутрішніх зустрічей для всіх працівників органу місцевого самоврядування, на яких документ буде обговорено та пояснено</a:t>
          </a:r>
          <a:endParaRPr lang="pl-PL">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242C981-2F65-425B-BD64-6ED61FEC7660}" type="parTrans" cxnId="{4FF17CA7-C83C-49B2-B70F-1889B31A3ECF}">
      <dgm:prSet/>
      <dgm:spPr/>
      <dgm:t>
        <a:bodyPr/>
        <a:lstStyle/>
        <a:p>
          <a:endParaRPr lang="pl-PL"/>
        </a:p>
      </dgm:t>
    </dgm:pt>
    <dgm:pt modelId="{D77C0FAD-6D4F-4C88-9546-7FCAE79E560C}" type="sibTrans" cxnId="{4FF17CA7-C83C-49B2-B70F-1889B31A3ECF}">
      <dgm:prSet/>
      <dgm:spPr/>
      <dgm:t>
        <a:bodyPr/>
        <a:lstStyle/>
        <a:p>
          <a:endParaRPr lang="pl-PL"/>
        </a:p>
      </dgm:t>
    </dgm:pt>
    <dgm:pt modelId="{CEB7891E-3213-4AAE-92D9-0469989A15F6}">
      <dgm:prSet phldrT="[Tekst]"/>
      <dgm:spPr>
        <a:xfrm rot="5400000">
          <a:off x="-103792" y="671810"/>
          <a:ext cx="691947" cy="484363"/>
        </a:xfrm>
        <a:solidFill>
          <a:schemeClr val="accent4">
            <a:lumMod val="20000"/>
            <a:lumOff val="80000"/>
          </a:schemeClr>
        </a:solidFill>
        <a:ln w="25400" cap="flat" cmpd="sng" algn="ctr">
          <a:solidFill>
            <a:srgbClr val="4F81BD">
              <a:hueOff val="0"/>
              <a:satOff val="0"/>
              <a:lumOff val="0"/>
              <a:alphaOff val="0"/>
            </a:srgbClr>
          </a:solidFill>
          <a:prstDash val="solid"/>
        </a:ln>
        <a:effectLst/>
      </dgm:spPr>
      <dgm:t>
        <a:bodyPr/>
        <a:lstStyle/>
        <a:p>
          <a:endParaRPr lang="pl-PL">
            <a:solidFill>
              <a:sysClr val="window" lastClr="FFFFFF"/>
            </a:solidFill>
            <a:latin typeface="Calibri"/>
            <a:ea typeface="+mn-ea"/>
            <a:cs typeface="+mn-cs"/>
          </a:endParaRPr>
        </a:p>
      </dgm:t>
    </dgm:pt>
    <dgm:pt modelId="{7C7E0C6B-94A9-44B2-98E2-3EACEC9CC52A}" type="sibTrans" cxnId="{FA57B532-0B49-425D-9C7D-3C26D95A963C}">
      <dgm:prSet/>
      <dgm:spPr/>
      <dgm:t>
        <a:bodyPr/>
        <a:lstStyle/>
        <a:p>
          <a:endParaRPr lang="pl-PL"/>
        </a:p>
      </dgm:t>
    </dgm:pt>
    <dgm:pt modelId="{03EA7423-C751-4A3D-99F8-C1B334EBA71B}" type="parTrans" cxnId="{FA57B532-0B49-425D-9C7D-3C26D95A963C}">
      <dgm:prSet/>
      <dgm:spPr/>
      <dgm:t>
        <a:bodyPr/>
        <a:lstStyle/>
        <a:p>
          <a:endParaRPr lang="pl-PL"/>
        </a:p>
      </dgm:t>
    </dgm:pt>
    <dgm:pt modelId="{4448F085-B688-4338-9D04-BFF6F5D2439C}">
      <dgm:prSet phldrT="[Tekst]"/>
      <dgm:spPr>
        <a:xfrm rot="5400000">
          <a:off x="2982985" y="-1930603"/>
          <a:ext cx="449765" cy="5447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розробку короткого інформаційно-пропагандистського матеріалу, в якому представляється зміст Стратегії</a:t>
          </a:r>
          <a:endParaRPr lang="pl-PL">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B2C8BAB-CAC4-41C4-A32B-EED53A96C3D1}" type="sibTrans" cxnId="{C37CBB9B-2539-41BA-BC9B-29CB98770919}">
      <dgm:prSet/>
      <dgm:spPr/>
      <dgm:t>
        <a:bodyPr/>
        <a:lstStyle/>
        <a:p>
          <a:endParaRPr lang="pl-PL"/>
        </a:p>
      </dgm:t>
    </dgm:pt>
    <dgm:pt modelId="{9FC0747A-92DE-48DE-926C-3C90C5027989}" type="parTrans" cxnId="{C37CBB9B-2539-41BA-BC9B-29CB98770919}">
      <dgm:prSet/>
      <dgm:spPr/>
      <dgm:t>
        <a:bodyPr/>
        <a:lstStyle/>
        <a:p>
          <a:endParaRPr lang="pl-PL"/>
        </a:p>
      </dgm:t>
    </dgm:pt>
    <dgm:pt modelId="{4EF1BDAF-5D09-4443-A9F1-20698F05C364}">
      <dgm:prSet phldrT="[Tekst]"/>
      <dgm:spPr>
        <a:xfrm rot="5400000">
          <a:off x="-103792" y="2372179"/>
          <a:ext cx="691947" cy="484363"/>
        </a:xfrm>
        <a:solidFill>
          <a:schemeClr val="accent4">
            <a:lumMod val="20000"/>
            <a:lumOff val="80000"/>
          </a:schemeClr>
        </a:solidFill>
        <a:ln w="25400" cap="flat" cmpd="sng" algn="ctr">
          <a:solidFill>
            <a:srgbClr val="4F81BD">
              <a:hueOff val="0"/>
              <a:satOff val="0"/>
              <a:lumOff val="0"/>
              <a:alphaOff val="0"/>
            </a:srgbClr>
          </a:solidFill>
          <a:prstDash val="solid"/>
        </a:ln>
        <a:effectLst/>
      </dgm:spPr>
      <dgm:t>
        <a:bodyPr/>
        <a:lstStyle/>
        <a:p>
          <a:endParaRPr lang="pl-PL">
            <a:solidFill>
              <a:sysClr val="window" lastClr="FFFFFF"/>
            </a:solidFill>
            <a:latin typeface="Calibri"/>
            <a:ea typeface="+mn-ea"/>
            <a:cs typeface="+mn-cs"/>
          </a:endParaRPr>
        </a:p>
      </dgm:t>
    </dgm:pt>
    <dgm:pt modelId="{36BC174A-C04C-4784-BDDC-71A616DC5BAA}" type="parTrans" cxnId="{BD6CAFE1-1683-4817-B712-36B7F27506B4}">
      <dgm:prSet/>
      <dgm:spPr/>
      <dgm:t>
        <a:bodyPr/>
        <a:lstStyle/>
        <a:p>
          <a:endParaRPr lang="pl-PL"/>
        </a:p>
      </dgm:t>
    </dgm:pt>
    <dgm:pt modelId="{7B43FA01-C7EB-4B35-B9F5-FCCF82CF69B8}" type="sibTrans" cxnId="{BD6CAFE1-1683-4817-B712-36B7F27506B4}">
      <dgm:prSet/>
      <dgm:spPr/>
      <dgm:t>
        <a:bodyPr/>
        <a:lstStyle/>
        <a:p>
          <a:endParaRPr lang="pl-PL"/>
        </a:p>
      </dgm:t>
    </dgm:pt>
    <dgm:pt modelId="{8C507949-9634-4C3E-A0B9-65517FCD8E7F}">
      <dgm:prSet/>
      <dgm:spPr>
        <a:xfrm rot="5400000">
          <a:off x="2982985" y="-797024"/>
          <a:ext cx="449765" cy="544701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організацію публічних зустрічей, метою яких є популяризація ідеї Стратегії</a:t>
          </a:r>
          <a:endParaRPr lang="pl-PL">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0003D57-7EE1-4250-A716-3DFFC30F245F}" type="parTrans" cxnId="{42BEBE7D-370D-49D7-9D1E-5A1B88199E68}">
      <dgm:prSet/>
      <dgm:spPr/>
      <dgm:t>
        <a:bodyPr/>
        <a:lstStyle/>
        <a:p>
          <a:endParaRPr lang="pl-PL"/>
        </a:p>
      </dgm:t>
    </dgm:pt>
    <dgm:pt modelId="{161542D1-77FD-47CC-9385-E12233CA4385}" type="sibTrans" cxnId="{42BEBE7D-370D-49D7-9D1E-5A1B88199E68}">
      <dgm:prSet/>
      <dgm:spPr/>
      <dgm:t>
        <a:bodyPr/>
        <a:lstStyle/>
        <a:p>
          <a:endParaRPr lang="pl-PL"/>
        </a:p>
      </dgm:t>
    </dgm:pt>
    <dgm:pt modelId="{B179A2C4-2E06-4247-B9E2-F3A3D8AD65E5}" type="pres">
      <dgm:prSet presAssocID="{11797AA5-5400-42A5-AE6F-1A19A6957CF0}" presName="linearFlow" presStyleCnt="0">
        <dgm:presLayoutVars>
          <dgm:dir/>
          <dgm:animLvl val="lvl"/>
          <dgm:resizeHandles val="exact"/>
        </dgm:presLayoutVars>
      </dgm:prSet>
      <dgm:spPr/>
      <dgm:t>
        <a:bodyPr/>
        <a:lstStyle/>
        <a:p>
          <a:endParaRPr lang="ru-RU"/>
        </a:p>
      </dgm:t>
    </dgm:pt>
    <dgm:pt modelId="{FF6BC248-24F5-4ECC-98F2-ED08C280221F}" type="pres">
      <dgm:prSet presAssocID="{17D5BD41-9102-4668-B02D-131708BED535}" presName="composite" presStyleCnt="0"/>
      <dgm:spPr/>
    </dgm:pt>
    <dgm:pt modelId="{257EFD3A-6AF4-46DD-8D40-391F92E873C1}" type="pres">
      <dgm:prSet presAssocID="{17D5BD41-9102-4668-B02D-131708BED535}" presName="parentText" presStyleLbl="alignNode1" presStyleIdx="0" presStyleCnt="5">
        <dgm:presLayoutVars>
          <dgm:chMax val="1"/>
          <dgm:bulletEnabled val="1"/>
        </dgm:presLayoutVars>
      </dgm:prSet>
      <dgm:spPr>
        <a:prstGeom prst="quadArrow">
          <a:avLst/>
        </a:prstGeom>
      </dgm:spPr>
      <dgm:t>
        <a:bodyPr/>
        <a:lstStyle/>
        <a:p>
          <a:endParaRPr lang="ru-RU"/>
        </a:p>
      </dgm:t>
    </dgm:pt>
    <dgm:pt modelId="{3008CF82-F0CF-4DBB-8BA1-48111F5F109A}" type="pres">
      <dgm:prSet presAssocID="{17D5BD41-9102-4668-B02D-131708BED535}" presName="descendantText" presStyleLbl="alignAcc1" presStyleIdx="0" presStyleCnt="5">
        <dgm:presLayoutVars>
          <dgm:bulletEnabled val="1"/>
        </dgm:presLayoutVars>
      </dgm:prSet>
      <dgm:spPr>
        <a:prstGeom prst="round2SameRect">
          <a:avLst/>
        </a:prstGeom>
      </dgm:spPr>
      <dgm:t>
        <a:bodyPr/>
        <a:lstStyle/>
        <a:p>
          <a:endParaRPr lang="ru-RU"/>
        </a:p>
      </dgm:t>
    </dgm:pt>
    <dgm:pt modelId="{15D48BA7-420E-49E0-AA28-9AFDB1301E35}" type="pres">
      <dgm:prSet presAssocID="{98A263C6-97CD-4B8D-BBC9-3E8FA57B513D}" presName="sp" presStyleCnt="0"/>
      <dgm:spPr/>
    </dgm:pt>
    <dgm:pt modelId="{6F7DC638-0287-4CE8-991B-544E8FDF489D}" type="pres">
      <dgm:prSet presAssocID="{CEB7891E-3213-4AAE-92D9-0469989A15F6}" presName="composite" presStyleCnt="0"/>
      <dgm:spPr/>
    </dgm:pt>
    <dgm:pt modelId="{02B26AEC-F35B-43C0-871D-0E2A97DDCCB5}" type="pres">
      <dgm:prSet presAssocID="{CEB7891E-3213-4AAE-92D9-0469989A15F6}" presName="parentText" presStyleLbl="alignNode1" presStyleIdx="1" presStyleCnt="5">
        <dgm:presLayoutVars>
          <dgm:chMax val="1"/>
          <dgm:bulletEnabled val="1"/>
        </dgm:presLayoutVars>
      </dgm:prSet>
      <dgm:spPr>
        <a:prstGeom prst="quadArrow">
          <a:avLst/>
        </a:prstGeom>
      </dgm:spPr>
      <dgm:t>
        <a:bodyPr/>
        <a:lstStyle/>
        <a:p>
          <a:endParaRPr lang="ru-RU"/>
        </a:p>
      </dgm:t>
    </dgm:pt>
    <dgm:pt modelId="{EBEA20B4-3A89-476B-8AE0-A603EC39CA6E}" type="pres">
      <dgm:prSet presAssocID="{CEB7891E-3213-4AAE-92D9-0469989A15F6}" presName="descendantText" presStyleLbl="alignAcc1" presStyleIdx="1" presStyleCnt="5">
        <dgm:presLayoutVars>
          <dgm:bulletEnabled val="1"/>
        </dgm:presLayoutVars>
      </dgm:prSet>
      <dgm:spPr>
        <a:prstGeom prst="round2SameRect">
          <a:avLst/>
        </a:prstGeom>
      </dgm:spPr>
      <dgm:t>
        <a:bodyPr/>
        <a:lstStyle/>
        <a:p>
          <a:endParaRPr lang="ru-RU"/>
        </a:p>
      </dgm:t>
    </dgm:pt>
    <dgm:pt modelId="{5BB38A4B-F838-407B-B0BA-B5B7C37C9BE2}" type="pres">
      <dgm:prSet presAssocID="{7C7E0C6B-94A9-44B2-98E2-3EACEC9CC52A}" presName="sp" presStyleCnt="0"/>
      <dgm:spPr/>
    </dgm:pt>
    <dgm:pt modelId="{1C505788-04B5-4342-A09C-EC3F63CAC892}" type="pres">
      <dgm:prSet presAssocID="{D6066B1C-9C85-4A5F-975C-AA76C592BF66}" presName="composite" presStyleCnt="0"/>
      <dgm:spPr/>
    </dgm:pt>
    <dgm:pt modelId="{F98E4DCE-5EA5-47E0-9998-27987639D9F7}" type="pres">
      <dgm:prSet presAssocID="{D6066B1C-9C85-4A5F-975C-AA76C592BF66}" presName="parentText" presStyleLbl="alignNode1" presStyleIdx="2" presStyleCnt="5">
        <dgm:presLayoutVars>
          <dgm:chMax val="1"/>
          <dgm:bulletEnabled val="1"/>
        </dgm:presLayoutVars>
      </dgm:prSet>
      <dgm:spPr>
        <a:prstGeom prst="quadArrow">
          <a:avLst/>
        </a:prstGeom>
      </dgm:spPr>
      <dgm:t>
        <a:bodyPr/>
        <a:lstStyle/>
        <a:p>
          <a:endParaRPr lang="ru-RU"/>
        </a:p>
      </dgm:t>
    </dgm:pt>
    <dgm:pt modelId="{8965984F-2753-4FCF-ABC0-DB9A6C5D55E1}" type="pres">
      <dgm:prSet presAssocID="{D6066B1C-9C85-4A5F-975C-AA76C592BF66}" presName="descendantText" presStyleLbl="alignAcc1" presStyleIdx="2" presStyleCnt="5">
        <dgm:presLayoutVars>
          <dgm:bulletEnabled val="1"/>
        </dgm:presLayoutVars>
      </dgm:prSet>
      <dgm:spPr>
        <a:prstGeom prst="round2SameRect">
          <a:avLst/>
        </a:prstGeom>
      </dgm:spPr>
      <dgm:t>
        <a:bodyPr/>
        <a:lstStyle/>
        <a:p>
          <a:endParaRPr lang="ru-RU"/>
        </a:p>
      </dgm:t>
    </dgm:pt>
    <dgm:pt modelId="{D90880D7-B612-4356-A226-FD9370B40ACD}" type="pres">
      <dgm:prSet presAssocID="{31AFC52D-156F-497D-960D-C4535F9498D2}" presName="sp" presStyleCnt="0"/>
      <dgm:spPr/>
    </dgm:pt>
    <dgm:pt modelId="{12E425A1-D75D-4B20-9F51-F539C91D5844}" type="pres">
      <dgm:prSet presAssocID="{0520A2DD-8473-4DCB-BD2A-9BD841EBD6EE}" presName="composite" presStyleCnt="0"/>
      <dgm:spPr/>
    </dgm:pt>
    <dgm:pt modelId="{6115BE18-6E8C-42BA-BFEF-F64F5A2C8B12}" type="pres">
      <dgm:prSet presAssocID="{0520A2DD-8473-4DCB-BD2A-9BD841EBD6EE}" presName="parentText" presStyleLbl="alignNode1" presStyleIdx="3" presStyleCnt="5">
        <dgm:presLayoutVars>
          <dgm:chMax val="1"/>
          <dgm:bulletEnabled val="1"/>
        </dgm:presLayoutVars>
      </dgm:prSet>
      <dgm:spPr>
        <a:prstGeom prst="quadArrow">
          <a:avLst/>
        </a:prstGeom>
      </dgm:spPr>
      <dgm:t>
        <a:bodyPr/>
        <a:lstStyle/>
        <a:p>
          <a:endParaRPr lang="ru-RU"/>
        </a:p>
      </dgm:t>
    </dgm:pt>
    <dgm:pt modelId="{330712B4-2F8B-491A-BF33-B4BEE345C294}" type="pres">
      <dgm:prSet presAssocID="{0520A2DD-8473-4DCB-BD2A-9BD841EBD6EE}" presName="descendantText" presStyleLbl="alignAcc1" presStyleIdx="3" presStyleCnt="5">
        <dgm:presLayoutVars>
          <dgm:bulletEnabled val="1"/>
        </dgm:presLayoutVars>
      </dgm:prSet>
      <dgm:spPr>
        <a:prstGeom prst="round2SameRect">
          <a:avLst/>
        </a:prstGeom>
      </dgm:spPr>
      <dgm:t>
        <a:bodyPr/>
        <a:lstStyle/>
        <a:p>
          <a:endParaRPr lang="ru-RU"/>
        </a:p>
      </dgm:t>
    </dgm:pt>
    <dgm:pt modelId="{D5B59091-5C7D-46B1-B2D1-D4A4A7A0A78F}" type="pres">
      <dgm:prSet presAssocID="{5F6FCE94-F4DA-467A-BD60-65E0FDFADF44}" presName="sp" presStyleCnt="0"/>
      <dgm:spPr/>
    </dgm:pt>
    <dgm:pt modelId="{AE60F48E-3DB1-47E2-B269-4DFBC2C2CCAD}" type="pres">
      <dgm:prSet presAssocID="{4EF1BDAF-5D09-4443-A9F1-20698F05C364}" presName="composite" presStyleCnt="0"/>
      <dgm:spPr/>
    </dgm:pt>
    <dgm:pt modelId="{555F838E-195C-4094-8BC5-F1D104577512}" type="pres">
      <dgm:prSet presAssocID="{4EF1BDAF-5D09-4443-A9F1-20698F05C364}" presName="parentText" presStyleLbl="alignNode1" presStyleIdx="4" presStyleCnt="5">
        <dgm:presLayoutVars>
          <dgm:chMax val="1"/>
          <dgm:bulletEnabled val="1"/>
        </dgm:presLayoutVars>
      </dgm:prSet>
      <dgm:spPr>
        <a:prstGeom prst="quadArrow">
          <a:avLst/>
        </a:prstGeom>
      </dgm:spPr>
      <dgm:t>
        <a:bodyPr/>
        <a:lstStyle/>
        <a:p>
          <a:endParaRPr lang="ru-RU"/>
        </a:p>
      </dgm:t>
    </dgm:pt>
    <dgm:pt modelId="{C0BA2D50-D577-428A-ACF9-E955462CFBC0}" type="pres">
      <dgm:prSet presAssocID="{4EF1BDAF-5D09-4443-A9F1-20698F05C364}" presName="descendantText" presStyleLbl="alignAcc1" presStyleIdx="4" presStyleCnt="5">
        <dgm:presLayoutVars>
          <dgm:bulletEnabled val="1"/>
        </dgm:presLayoutVars>
      </dgm:prSet>
      <dgm:spPr>
        <a:prstGeom prst="round2SameRect">
          <a:avLst/>
        </a:prstGeom>
      </dgm:spPr>
      <dgm:t>
        <a:bodyPr/>
        <a:lstStyle/>
        <a:p>
          <a:endParaRPr lang="ru-RU"/>
        </a:p>
      </dgm:t>
    </dgm:pt>
  </dgm:ptLst>
  <dgm:cxnLst>
    <dgm:cxn modelId="{C2377C25-5A70-4BDF-9C29-50FA26C41BBC}" type="presOf" srcId="{0520A2DD-8473-4DCB-BD2A-9BD841EBD6EE}" destId="{6115BE18-6E8C-42BA-BFEF-F64F5A2C8B12}" srcOrd="0" destOrd="0" presId="urn:microsoft.com/office/officeart/2005/8/layout/chevron2"/>
    <dgm:cxn modelId="{F5EA7D31-94E5-48A1-B78E-E8B55B8B449B}" type="presOf" srcId="{8C507949-9634-4C3E-A0B9-65517FCD8E7F}" destId="{330712B4-2F8B-491A-BF33-B4BEE345C294}" srcOrd="0" destOrd="0" presId="urn:microsoft.com/office/officeart/2005/8/layout/chevron2"/>
    <dgm:cxn modelId="{FA57B532-0B49-425D-9C7D-3C26D95A963C}" srcId="{11797AA5-5400-42A5-AE6F-1A19A6957CF0}" destId="{CEB7891E-3213-4AAE-92D9-0469989A15F6}" srcOrd="1" destOrd="0" parTransId="{03EA7423-C751-4A3D-99F8-C1B334EBA71B}" sibTransId="{7C7E0C6B-94A9-44B2-98E2-3EACEC9CC52A}"/>
    <dgm:cxn modelId="{EBE5BB88-2794-41FA-B3CE-1BB043DABD5D}" srcId="{11797AA5-5400-42A5-AE6F-1A19A6957CF0}" destId="{0520A2DD-8473-4DCB-BD2A-9BD841EBD6EE}" srcOrd="3" destOrd="0" parTransId="{EA59BFE1-392F-4A51-852B-6D594C6A9429}" sibTransId="{5F6FCE94-F4DA-467A-BD60-65E0FDFADF44}"/>
    <dgm:cxn modelId="{9CFED523-0C45-4E4D-A689-2495F2239777}" type="presOf" srcId="{4EF1BDAF-5D09-4443-A9F1-20698F05C364}" destId="{555F838E-195C-4094-8BC5-F1D104577512}" srcOrd="0" destOrd="0" presId="urn:microsoft.com/office/officeart/2005/8/layout/chevron2"/>
    <dgm:cxn modelId="{BD6CAFE1-1683-4817-B712-36B7F27506B4}" srcId="{11797AA5-5400-42A5-AE6F-1A19A6957CF0}" destId="{4EF1BDAF-5D09-4443-A9F1-20698F05C364}" srcOrd="4" destOrd="0" parTransId="{36BC174A-C04C-4784-BDDC-71A616DC5BAA}" sibTransId="{7B43FA01-C7EB-4B35-B9F5-FCCF82CF69B8}"/>
    <dgm:cxn modelId="{B71E091C-9722-4233-8685-1B30E6632D13}" srcId="{4EF1BDAF-5D09-4443-A9F1-20698F05C364}" destId="{2C311972-95E7-4E58-8A89-DB7C2533E09D}" srcOrd="0" destOrd="0" parTransId="{40410384-CE6F-44E4-95CE-2556B79C3681}" sibTransId="{1B6B8834-8159-4935-8AE7-0EADB7AD48C2}"/>
    <dgm:cxn modelId="{E3BFAA69-633D-4857-9167-B7F80C88D79A}" srcId="{11797AA5-5400-42A5-AE6F-1A19A6957CF0}" destId="{17D5BD41-9102-4668-B02D-131708BED535}" srcOrd="0" destOrd="0" parTransId="{AF6DD42A-6F33-4935-AFAC-196853505B02}" sibTransId="{98A263C6-97CD-4B8D-BBC9-3E8FA57B513D}"/>
    <dgm:cxn modelId="{1310138C-3537-4C25-9436-3E6BA6FF9D20}" type="presOf" srcId="{CEB7891E-3213-4AAE-92D9-0469989A15F6}" destId="{02B26AEC-F35B-43C0-871D-0E2A97DDCCB5}" srcOrd="0" destOrd="0" presId="urn:microsoft.com/office/officeart/2005/8/layout/chevron2"/>
    <dgm:cxn modelId="{5BC92F5D-0FD7-47A0-85EE-6321F5B40833}" srcId="{D6066B1C-9C85-4A5F-975C-AA76C592BF66}" destId="{6E6349F0-44E7-49AC-8AC9-DE301246110F}" srcOrd="0" destOrd="0" parTransId="{8DCCD572-F0F1-4482-879C-955F866016AD}" sibTransId="{AFEDDF95-127D-4732-B129-3D44BF03E6B5}"/>
    <dgm:cxn modelId="{65690C03-FA5A-4201-8593-3667674951BA}" type="presOf" srcId="{4448F085-B688-4338-9D04-BFF6F5D2439C}" destId="{EBEA20B4-3A89-476B-8AE0-A603EC39CA6E}" srcOrd="0" destOrd="0" presId="urn:microsoft.com/office/officeart/2005/8/layout/chevron2"/>
    <dgm:cxn modelId="{42BEBE7D-370D-49D7-9D1E-5A1B88199E68}" srcId="{0520A2DD-8473-4DCB-BD2A-9BD841EBD6EE}" destId="{8C507949-9634-4C3E-A0B9-65517FCD8E7F}" srcOrd="0" destOrd="0" parTransId="{10003D57-7EE1-4250-A716-3DFFC30F245F}" sibTransId="{161542D1-77FD-47CC-9385-E12233CA4385}"/>
    <dgm:cxn modelId="{6081E289-0D62-4E3B-840E-DF6AEBB3EE30}" type="presOf" srcId="{2C311972-95E7-4E58-8A89-DB7C2533E09D}" destId="{C0BA2D50-D577-428A-ACF9-E955462CFBC0}" srcOrd="0" destOrd="0" presId="urn:microsoft.com/office/officeart/2005/8/layout/chevron2"/>
    <dgm:cxn modelId="{B6ADB5E1-F6C2-46DD-926C-186AC3C7AE6A}" type="presOf" srcId="{17D5BD41-9102-4668-B02D-131708BED535}" destId="{257EFD3A-6AF4-46DD-8D40-391F92E873C1}" srcOrd="0" destOrd="0" presId="urn:microsoft.com/office/officeart/2005/8/layout/chevron2"/>
    <dgm:cxn modelId="{95F14ABE-F7D4-40E8-93E9-C0F704019638}" type="presOf" srcId="{D6066B1C-9C85-4A5F-975C-AA76C592BF66}" destId="{F98E4DCE-5EA5-47E0-9998-27987639D9F7}" srcOrd="0" destOrd="0" presId="urn:microsoft.com/office/officeart/2005/8/layout/chevron2"/>
    <dgm:cxn modelId="{65B7FB4B-0B83-433D-940A-2CE6D8A904C8}" srcId="{11797AA5-5400-42A5-AE6F-1A19A6957CF0}" destId="{D6066B1C-9C85-4A5F-975C-AA76C592BF66}" srcOrd="2" destOrd="0" parTransId="{A911094F-7E37-4036-B1EF-30FF1132BCB3}" sibTransId="{31AFC52D-156F-497D-960D-C4535F9498D2}"/>
    <dgm:cxn modelId="{C37CBB9B-2539-41BA-BC9B-29CB98770919}" srcId="{CEB7891E-3213-4AAE-92D9-0469989A15F6}" destId="{4448F085-B688-4338-9D04-BFF6F5D2439C}" srcOrd="0" destOrd="0" parTransId="{9FC0747A-92DE-48DE-926C-3C90C5027989}" sibTransId="{7B2C8BAB-CAC4-41C4-A32B-EED53A96C3D1}"/>
    <dgm:cxn modelId="{A7BF6320-38E7-45A6-843F-D4F51ADF87C5}" type="presOf" srcId="{B0CBD9BA-D40E-4AFB-9EA9-D64EED1844B6}" destId="{3008CF82-F0CF-4DBB-8BA1-48111F5F109A}" srcOrd="0" destOrd="0" presId="urn:microsoft.com/office/officeart/2005/8/layout/chevron2"/>
    <dgm:cxn modelId="{C7F7FB6C-6033-44A3-9616-7651CD3B13E5}" type="presOf" srcId="{6E6349F0-44E7-49AC-8AC9-DE301246110F}" destId="{8965984F-2753-4FCF-ABC0-DB9A6C5D55E1}" srcOrd="0" destOrd="0" presId="urn:microsoft.com/office/officeart/2005/8/layout/chevron2"/>
    <dgm:cxn modelId="{4FF17CA7-C83C-49B2-B70F-1889B31A3ECF}" srcId="{17D5BD41-9102-4668-B02D-131708BED535}" destId="{B0CBD9BA-D40E-4AFB-9EA9-D64EED1844B6}" srcOrd="0" destOrd="0" parTransId="{7242C981-2F65-425B-BD64-6ED61FEC7660}" sibTransId="{D77C0FAD-6D4F-4C88-9546-7FCAE79E560C}"/>
    <dgm:cxn modelId="{02EA976C-E286-4A82-B5B1-117615B47104}" type="presOf" srcId="{11797AA5-5400-42A5-AE6F-1A19A6957CF0}" destId="{B179A2C4-2E06-4247-B9E2-F3A3D8AD65E5}" srcOrd="0" destOrd="0" presId="urn:microsoft.com/office/officeart/2005/8/layout/chevron2"/>
    <dgm:cxn modelId="{BF69B235-C568-4093-B7EE-652C379CADA1}" type="presParOf" srcId="{B179A2C4-2E06-4247-B9E2-F3A3D8AD65E5}" destId="{FF6BC248-24F5-4ECC-98F2-ED08C280221F}" srcOrd="0" destOrd="0" presId="urn:microsoft.com/office/officeart/2005/8/layout/chevron2"/>
    <dgm:cxn modelId="{2EEE67AB-76BD-4C98-8A83-ECC931E00516}" type="presParOf" srcId="{FF6BC248-24F5-4ECC-98F2-ED08C280221F}" destId="{257EFD3A-6AF4-46DD-8D40-391F92E873C1}" srcOrd="0" destOrd="0" presId="urn:microsoft.com/office/officeart/2005/8/layout/chevron2"/>
    <dgm:cxn modelId="{4DFDF885-F989-44C3-BA57-BAF353F00430}" type="presParOf" srcId="{FF6BC248-24F5-4ECC-98F2-ED08C280221F}" destId="{3008CF82-F0CF-4DBB-8BA1-48111F5F109A}" srcOrd="1" destOrd="0" presId="urn:microsoft.com/office/officeart/2005/8/layout/chevron2"/>
    <dgm:cxn modelId="{4F09FC58-5DE1-427A-AAE0-746D427B7797}" type="presParOf" srcId="{B179A2C4-2E06-4247-B9E2-F3A3D8AD65E5}" destId="{15D48BA7-420E-49E0-AA28-9AFDB1301E35}" srcOrd="1" destOrd="0" presId="urn:microsoft.com/office/officeart/2005/8/layout/chevron2"/>
    <dgm:cxn modelId="{816BEA99-EB22-4CEE-B9FF-C026F6289732}" type="presParOf" srcId="{B179A2C4-2E06-4247-B9E2-F3A3D8AD65E5}" destId="{6F7DC638-0287-4CE8-991B-544E8FDF489D}" srcOrd="2" destOrd="0" presId="urn:microsoft.com/office/officeart/2005/8/layout/chevron2"/>
    <dgm:cxn modelId="{72476008-2FBA-4690-B026-15063C66BE98}" type="presParOf" srcId="{6F7DC638-0287-4CE8-991B-544E8FDF489D}" destId="{02B26AEC-F35B-43C0-871D-0E2A97DDCCB5}" srcOrd="0" destOrd="0" presId="urn:microsoft.com/office/officeart/2005/8/layout/chevron2"/>
    <dgm:cxn modelId="{AAFF0188-6B1F-4B4B-8F2D-AACB6704AEB8}" type="presParOf" srcId="{6F7DC638-0287-4CE8-991B-544E8FDF489D}" destId="{EBEA20B4-3A89-476B-8AE0-A603EC39CA6E}" srcOrd="1" destOrd="0" presId="urn:microsoft.com/office/officeart/2005/8/layout/chevron2"/>
    <dgm:cxn modelId="{41C318C3-9A3D-4266-BC6B-373744DD3588}" type="presParOf" srcId="{B179A2C4-2E06-4247-B9E2-F3A3D8AD65E5}" destId="{5BB38A4B-F838-407B-B0BA-B5B7C37C9BE2}" srcOrd="3" destOrd="0" presId="urn:microsoft.com/office/officeart/2005/8/layout/chevron2"/>
    <dgm:cxn modelId="{8A211EEE-99D8-4F6C-80E9-F5704D5C5C58}" type="presParOf" srcId="{B179A2C4-2E06-4247-B9E2-F3A3D8AD65E5}" destId="{1C505788-04B5-4342-A09C-EC3F63CAC892}" srcOrd="4" destOrd="0" presId="urn:microsoft.com/office/officeart/2005/8/layout/chevron2"/>
    <dgm:cxn modelId="{1D62B973-E15E-4D14-9B82-8041B8FD4734}" type="presParOf" srcId="{1C505788-04B5-4342-A09C-EC3F63CAC892}" destId="{F98E4DCE-5EA5-47E0-9998-27987639D9F7}" srcOrd="0" destOrd="0" presId="urn:microsoft.com/office/officeart/2005/8/layout/chevron2"/>
    <dgm:cxn modelId="{8E25307B-70B8-40D7-AD6D-C81A4D2CF5FC}" type="presParOf" srcId="{1C505788-04B5-4342-A09C-EC3F63CAC892}" destId="{8965984F-2753-4FCF-ABC0-DB9A6C5D55E1}" srcOrd="1" destOrd="0" presId="urn:microsoft.com/office/officeart/2005/8/layout/chevron2"/>
    <dgm:cxn modelId="{BD8DCDDF-8F26-4E72-90E7-A74349329C76}" type="presParOf" srcId="{B179A2C4-2E06-4247-B9E2-F3A3D8AD65E5}" destId="{D90880D7-B612-4356-A226-FD9370B40ACD}" srcOrd="5" destOrd="0" presId="urn:microsoft.com/office/officeart/2005/8/layout/chevron2"/>
    <dgm:cxn modelId="{803C510F-A29C-4DFE-950E-1A62C5D94936}" type="presParOf" srcId="{B179A2C4-2E06-4247-B9E2-F3A3D8AD65E5}" destId="{12E425A1-D75D-4B20-9F51-F539C91D5844}" srcOrd="6" destOrd="0" presId="urn:microsoft.com/office/officeart/2005/8/layout/chevron2"/>
    <dgm:cxn modelId="{2CCC5A57-A6B4-47A4-BD30-E6A8A92B2EBA}" type="presParOf" srcId="{12E425A1-D75D-4B20-9F51-F539C91D5844}" destId="{6115BE18-6E8C-42BA-BFEF-F64F5A2C8B12}" srcOrd="0" destOrd="0" presId="urn:microsoft.com/office/officeart/2005/8/layout/chevron2"/>
    <dgm:cxn modelId="{CB2BD392-0348-4BB7-9D88-C08C14256EA9}" type="presParOf" srcId="{12E425A1-D75D-4B20-9F51-F539C91D5844}" destId="{330712B4-2F8B-491A-BF33-B4BEE345C294}" srcOrd="1" destOrd="0" presId="urn:microsoft.com/office/officeart/2005/8/layout/chevron2"/>
    <dgm:cxn modelId="{742BE628-F016-48DE-A115-A8EF13BEFC78}" type="presParOf" srcId="{B179A2C4-2E06-4247-B9E2-F3A3D8AD65E5}" destId="{D5B59091-5C7D-46B1-B2D1-D4A4A7A0A78F}" srcOrd="7" destOrd="0" presId="urn:microsoft.com/office/officeart/2005/8/layout/chevron2"/>
    <dgm:cxn modelId="{6C266A98-AD4B-4524-98F3-AA06543CA379}" type="presParOf" srcId="{B179A2C4-2E06-4247-B9E2-F3A3D8AD65E5}" destId="{AE60F48E-3DB1-47E2-B269-4DFBC2C2CCAD}" srcOrd="8" destOrd="0" presId="urn:microsoft.com/office/officeart/2005/8/layout/chevron2"/>
    <dgm:cxn modelId="{41B22159-FDA4-4A80-A4EE-763A79E54977}" type="presParOf" srcId="{AE60F48E-3DB1-47E2-B269-4DFBC2C2CCAD}" destId="{555F838E-195C-4094-8BC5-F1D104577512}" srcOrd="0" destOrd="0" presId="urn:microsoft.com/office/officeart/2005/8/layout/chevron2"/>
    <dgm:cxn modelId="{235C990C-56C5-41DD-8B0B-1869866A400F}" type="presParOf" srcId="{AE60F48E-3DB1-47E2-B269-4DFBC2C2CCAD}" destId="{C0BA2D50-D577-428A-ACF9-E955462CFBC0}" srcOrd="1" destOrd="0" presId="urn:microsoft.com/office/officeart/2005/8/layout/chevron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D1A9A5-0159-482F-943F-41E65C2B3465}">
      <dsp:nvSpPr>
        <dsp:cNvPr id="0" name=""/>
        <dsp:cNvSpPr/>
      </dsp:nvSpPr>
      <dsp:spPr>
        <a:xfrm>
          <a:off x="361314" y="597"/>
          <a:ext cx="2489139" cy="1180783"/>
        </a:xfrm>
        <a:prstGeom prst="rect">
          <a:avLst/>
        </a:prstGeom>
        <a:solidFill>
          <a:schemeClr val="accent4">
            <a:lumMod val="20000"/>
            <a:lumOff val="8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ts val="0"/>
            </a:spcAft>
          </a:pPr>
          <a:r>
            <a:rPr lang="uk-UA" sz="2400" b="1" kern="1200">
              <a:solidFill>
                <a:sysClr val="windowText" lastClr="000000"/>
              </a:solidFill>
              <a:latin typeface="Times New Roman" panose="02020603050405020304" pitchFamily="18" charset="0"/>
              <a:ea typeface="+mn-ea"/>
              <a:cs typeface="Times New Roman" panose="02020603050405020304" pitchFamily="18" charset="0"/>
            </a:rPr>
            <a:t>мешканці громади</a:t>
          </a:r>
          <a:endParaRPr lang="pl-PL" sz="2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61314" y="597"/>
        <a:ext cx="2489139" cy="1180783"/>
      </dsp:txXfrm>
    </dsp:sp>
    <dsp:sp modelId="{DD186482-D31A-4A35-A515-E7AF74297E18}">
      <dsp:nvSpPr>
        <dsp:cNvPr id="0" name=""/>
        <dsp:cNvSpPr/>
      </dsp:nvSpPr>
      <dsp:spPr>
        <a:xfrm>
          <a:off x="2979901" y="202647"/>
          <a:ext cx="1294471" cy="776682"/>
        </a:xfrm>
        <a:prstGeom prst="rect">
          <a:avLst/>
        </a:prstGeom>
        <a:solidFill>
          <a:schemeClr val="accent6">
            <a:lumMod val="20000"/>
            <a:lumOff val="8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потенційні і фактичні туристи, гості, особи, що відвідують громаду</a:t>
          </a:r>
          <a:endParaRPr lang="pl-PL"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979901" y="202647"/>
        <a:ext cx="1294471" cy="776682"/>
      </dsp:txXfrm>
    </dsp:sp>
    <dsp:sp modelId="{B9D1C008-E5FD-4DFD-924D-380C830F29D7}">
      <dsp:nvSpPr>
        <dsp:cNvPr id="0" name=""/>
        <dsp:cNvSpPr/>
      </dsp:nvSpPr>
      <dsp:spPr>
        <a:xfrm>
          <a:off x="4403819" y="202647"/>
          <a:ext cx="1294471" cy="776682"/>
        </a:xfrm>
        <a:prstGeom prst="rect">
          <a:avLst/>
        </a:prstGeom>
        <a:solidFill>
          <a:schemeClr val="accent6">
            <a:lumMod val="20000"/>
            <a:lumOff val="8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усі публічні установи, які функціонують на території громади</a:t>
          </a:r>
          <a:endParaRPr lang="pl-PL"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403819" y="202647"/>
        <a:ext cx="1294471" cy="776682"/>
      </dsp:txXfrm>
    </dsp:sp>
    <dsp:sp modelId="{F59DC283-C5E7-47D0-B091-856433BAF6E0}">
      <dsp:nvSpPr>
        <dsp:cNvPr id="0" name=""/>
        <dsp:cNvSpPr/>
      </dsp:nvSpPr>
      <dsp:spPr>
        <a:xfrm>
          <a:off x="225129" y="1310827"/>
          <a:ext cx="1294471" cy="776682"/>
        </a:xfrm>
        <a:prstGeom prst="rect">
          <a:avLst/>
        </a:prstGeom>
        <a:solidFill>
          <a:schemeClr val="accent6">
            <a:lumMod val="20000"/>
            <a:lumOff val="8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підприємці, які працюють на території громади та в її оточенні</a:t>
          </a:r>
          <a:endParaRPr lang="pl-PL"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5129" y="1310827"/>
        <a:ext cx="1294471" cy="776682"/>
      </dsp:txXfrm>
    </dsp:sp>
    <dsp:sp modelId="{20F9B069-225F-4A70-9011-103EF5B77EB7}">
      <dsp:nvSpPr>
        <dsp:cNvPr id="0" name=""/>
        <dsp:cNvSpPr/>
      </dsp:nvSpPr>
      <dsp:spPr>
        <a:xfrm>
          <a:off x="1649048" y="1310827"/>
          <a:ext cx="984678" cy="776682"/>
        </a:xfrm>
        <a:prstGeom prst="rect">
          <a:avLst/>
        </a:prstGeom>
        <a:solidFill>
          <a:schemeClr val="accent6">
            <a:lumMod val="20000"/>
            <a:lumOff val="8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потенційні інвестори</a:t>
          </a:r>
          <a:endParaRPr lang="pl-PL"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9048" y="1310827"/>
        <a:ext cx="984678" cy="776682"/>
      </dsp:txXfrm>
    </dsp:sp>
    <dsp:sp modelId="{1F278F69-AE61-41AA-8845-D0E3443D4003}">
      <dsp:nvSpPr>
        <dsp:cNvPr id="0" name=""/>
        <dsp:cNvSpPr/>
      </dsp:nvSpPr>
      <dsp:spPr>
        <a:xfrm>
          <a:off x="2763174" y="1310827"/>
          <a:ext cx="1647383" cy="776682"/>
        </a:xfrm>
        <a:prstGeom prst="rect">
          <a:avLst/>
        </a:prstGeom>
        <a:solidFill>
          <a:schemeClr val="accent6">
            <a:lumMod val="20000"/>
            <a:lumOff val="8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громадські організації, неформальні об’єднання та інші громадські партнери</a:t>
          </a:r>
          <a:endParaRPr lang="pl-PL"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763174" y="1310827"/>
        <a:ext cx="1647383" cy="776682"/>
      </dsp:txXfrm>
    </dsp:sp>
    <dsp:sp modelId="{EF00CDE0-9FFA-4819-9CE7-109388A17B0F}">
      <dsp:nvSpPr>
        <dsp:cNvPr id="0" name=""/>
        <dsp:cNvSpPr/>
      </dsp:nvSpPr>
      <dsp:spPr>
        <a:xfrm>
          <a:off x="4540004" y="1310827"/>
          <a:ext cx="1294471" cy="776682"/>
        </a:xfrm>
        <a:prstGeom prst="rect">
          <a:avLst/>
        </a:prstGeom>
        <a:solidFill>
          <a:schemeClr val="accent6">
            <a:lumMod val="20000"/>
            <a:lumOff val="8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органи державної влади та місцевого самоврядування інших громад</a:t>
          </a:r>
          <a:endParaRPr lang="pl-PL"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40004" y="1310827"/>
        <a:ext cx="1294471" cy="77668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57EFD3A-6AF4-46DD-8D40-391F92E873C1}">
      <dsp:nvSpPr>
        <dsp:cNvPr id="0" name=""/>
        <dsp:cNvSpPr/>
      </dsp:nvSpPr>
      <dsp:spPr>
        <a:xfrm rot="5400000">
          <a:off x="-128964" y="130472"/>
          <a:ext cx="859766" cy="601836"/>
        </a:xfrm>
        <a:prstGeom prst="quadArrow">
          <a:avLst/>
        </a:prstGeom>
        <a:solidFill>
          <a:schemeClr val="accent4">
            <a:lumMod val="20000"/>
            <a:lumOff val="80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845" tIns="29845" rIns="29845" bIns="29845" numCol="1" spcCol="1270" anchor="ctr" anchorCtr="0">
          <a:noAutofit/>
        </a:bodyPr>
        <a:lstStyle/>
        <a:p>
          <a:pPr lvl="0" algn="ctr" defTabSz="2089150">
            <a:lnSpc>
              <a:spcPct val="90000"/>
            </a:lnSpc>
            <a:spcBef>
              <a:spcPct val="0"/>
            </a:spcBef>
            <a:spcAft>
              <a:spcPct val="35000"/>
            </a:spcAft>
          </a:pPr>
          <a:r>
            <a:rPr lang="pl-PL" sz="4700" kern="1200">
              <a:solidFill>
                <a:sysClr val="window" lastClr="FFFFFF"/>
              </a:solidFill>
              <a:latin typeface="Calibri"/>
              <a:ea typeface="+mn-ea"/>
              <a:cs typeface="+mn-cs"/>
            </a:rPr>
            <a:t> </a:t>
          </a:r>
        </a:p>
      </dsp:txBody>
      <dsp:txXfrm rot="5400000">
        <a:off x="-128964" y="130472"/>
        <a:ext cx="859766" cy="601836"/>
      </dsp:txXfrm>
    </dsp:sp>
    <dsp:sp modelId="{3008CF82-F0CF-4DBB-8BA1-48111F5F109A}">
      <dsp:nvSpPr>
        <dsp:cNvPr id="0" name=""/>
        <dsp:cNvSpPr/>
      </dsp:nvSpPr>
      <dsp:spPr>
        <a:xfrm rot="5400000">
          <a:off x="3093306" y="-2489962"/>
          <a:ext cx="558847" cy="554178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uk-UA"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організацію внутрішніх зустрічей для всіх працівників органу місцевого самоврядування, на яких документ буде обговорено та пояснено</a:t>
          </a:r>
          <a:endParaRPr lang="pl-PL"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3093306" y="-2489962"/>
        <a:ext cx="558847" cy="5541788"/>
      </dsp:txXfrm>
    </dsp:sp>
    <dsp:sp modelId="{02B26AEC-F35B-43C0-871D-0E2A97DDCCB5}">
      <dsp:nvSpPr>
        <dsp:cNvPr id="0" name=""/>
        <dsp:cNvSpPr/>
      </dsp:nvSpPr>
      <dsp:spPr>
        <a:xfrm rot="5400000">
          <a:off x="-128964" y="869658"/>
          <a:ext cx="859766" cy="601836"/>
        </a:xfrm>
        <a:prstGeom prst="quadArrow">
          <a:avLst/>
        </a:prstGeom>
        <a:solidFill>
          <a:schemeClr val="accent4">
            <a:lumMod val="20000"/>
            <a:lumOff val="80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845" tIns="29845" rIns="29845" bIns="29845" numCol="1" spcCol="1270" anchor="ctr" anchorCtr="0">
          <a:noAutofit/>
        </a:bodyPr>
        <a:lstStyle/>
        <a:p>
          <a:pPr lvl="0" algn="ctr" defTabSz="2089150">
            <a:lnSpc>
              <a:spcPct val="90000"/>
            </a:lnSpc>
            <a:spcBef>
              <a:spcPct val="0"/>
            </a:spcBef>
            <a:spcAft>
              <a:spcPct val="35000"/>
            </a:spcAft>
          </a:pPr>
          <a:endParaRPr lang="pl-PL" sz="4700" kern="1200">
            <a:solidFill>
              <a:sysClr val="window" lastClr="FFFFFF"/>
            </a:solidFill>
            <a:latin typeface="Calibri"/>
            <a:ea typeface="+mn-ea"/>
            <a:cs typeface="+mn-cs"/>
          </a:endParaRPr>
        </a:p>
      </dsp:txBody>
      <dsp:txXfrm rot="5400000">
        <a:off x="-128964" y="869658"/>
        <a:ext cx="859766" cy="601836"/>
      </dsp:txXfrm>
    </dsp:sp>
    <dsp:sp modelId="{EBEA20B4-3A89-476B-8AE0-A603EC39CA6E}">
      <dsp:nvSpPr>
        <dsp:cNvPr id="0" name=""/>
        <dsp:cNvSpPr/>
      </dsp:nvSpPr>
      <dsp:spPr>
        <a:xfrm rot="5400000">
          <a:off x="3093306" y="-1750776"/>
          <a:ext cx="558847" cy="554178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uk-UA"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розробку короткого інформаційно-пропагандистського матеріалу, в якому представляється зміст Стратегії</a:t>
          </a:r>
          <a:endParaRPr lang="pl-PL"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3093306" y="-1750776"/>
        <a:ext cx="558847" cy="5541788"/>
      </dsp:txXfrm>
    </dsp:sp>
    <dsp:sp modelId="{F98E4DCE-5EA5-47E0-9998-27987639D9F7}">
      <dsp:nvSpPr>
        <dsp:cNvPr id="0" name=""/>
        <dsp:cNvSpPr/>
      </dsp:nvSpPr>
      <dsp:spPr>
        <a:xfrm rot="5400000">
          <a:off x="-128964" y="1608844"/>
          <a:ext cx="859766" cy="601836"/>
        </a:xfrm>
        <a:prstGeom prst="quadArrow">
          <a:avLst/>
        </a:prstGeom>
        <a:solidFill>
          <a:schemeClr val="accent4">
            <a:lumMod val="20000"/>
            <a:lumOff val="80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845" tIns="29845" rIns="29845" bIns="29845" numCol="1" spcCol="1270" anchor="ctr" anchorCtr="0">
          <a:noAutofit/>
        </a:bodyPr>
        <a:lstStyle/>
        <a:p>
          <a:pPr lvl="0" algn="ctr" defTabSz="2089150">
            <a:lnSpc>
              <a:spcPct val="90000"/>
            </a:lnSpc>
            <a:spcBef>
              <a:spcPct val="0"/>
            </a:spcBef>
            <a:spcAft>
              <a:spcPct val="35000"/>
            </a:spcAft>
          </a:pPr>
          <a:endParaRPr lang="pl-PL" sz="4700" kern="1200">
            <a:solidFill>
              <a:sysClr val="window" lastClr="FFFFFF"/>
            </a:solidFill>
            <a:latin typeface="Calibri"/>
            <a:ea typeface="+mn-ea"/>
            <a:cs typeface="+mn-cs"/>
          </a:endParaRPr>
        </a:p>
      </dsp:txBody>
      <dsp:txXfrm rot="5400000">
        <a:off x="-128964" y="1608844"/>
        <a:ext cx="859766" cy="601836"/>
      </dsp:txXfrm>
    </dsp:sp>
    <dsp:sp modelId="{8965984F-2753-4FCF-ABC0-DB9A6C5D55E1}">
      <dsp:nvSpPr>
        <dsp:cNvPr id="0" name=""/>
        <dsp:cNvSpPr/>
      </dsp:nvSpPr>
      <dsp:spPr>
        <a:xfrm rot="5400000">
          <a:off x="3093306" y="-1011590"/>
          <a:ext cx="558847" cy="554178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uk-UA"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поширення серед широкого загалу такого матеріалу разом із кінцевою повною версією документу або окремо</a:t>
          </a:r>
          <a:endParaRPr lang="pl-PL"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3093306" y="-1011590"/>
        <a:ext cx="558847" cy="5541788"/>
      </dsp:txXfrm>
    </dsp:sp>
    <dsp:sp modelId="{6115BE18-6E8C-42BA-BFEF-F64F5A2C8B12}">
      <dsp:nvSpPr>
        <dsp:cNvPr id="0" name=""/>
        <dsp:cNvSpPr/>
      </dsp:nvSpPr>
      <dsp:spPr>
        <a:xfrm rot="5400000">
          <a:off x="-128964" y="2348030"/>
          <a:ext cx="859766" cy="601836"/>
        </a:xfrm>
        <a:prstGeom prst="quadArrow">
          <a:avLst/>
        </a:prstGeom>
        <a:solidFill>
          <a:schemeClr val="accent4">
            <a:lumMod val="20000"/>
            <a:lumOff val="80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845" tIns="29845" rIns="29845" bIns="29845" numCol="1" spcCol="1270" anchor="ctr" anchorCtr="0">
          <a:noAutofit/>
        </a:bodyPr>
        <a:lstStyle/>
        <a:p>
          <a:pPr lvl="0" algn="ctr" defTabSz="2089150">
            <a:lnSpc>
              <a:spcPct val="90000"/>
            </a:lnSpc>
            <a:spcBef>
              <a:spcPct val="0"/>
            </a:spcBef>
            <a:spcAft>
              <a:spcPct val="35000"/>
            </a:spcAft>
          </a:pPr>
          <a:r>
            <a:rPr lang="pl-PL" sz="4700" kern="1200">
              <a:solidFill>
                <a:sysClr val="window" lastClr="FFFFFF"/>
              </a:solidFill>
              <a:latin typeface="Calibri"/>
              <a:ea typeface="+mn-ea"/>
              <a:cs typeface="+mn-cs"/>
            </a:rPr>
            <a:t> </a:t>
          </a:r>
        </a:p>
      </dsp:txBody>
      <dsp:txXfrm rot="5400000">
        <a:off x="-128964" y="2348030"/>
        <a:ext cx="859766" cy="601836"/>
      </dsp:txXfrm>
    </dsp:sp>
    <dsp:sp modelId="{330712B4-2F8B-491A-BF33-B4BEE345C294}">
      <dsp:nvSpPr>
        <dsp:cNvPr id="0" name=""/>
        <dsp:cNvSpPr/>
      </dsp:nvSpPr>
      <dsp:spPr>
        <a:xfrm rot="5400000">
          <a:off x="3093306" y="-272405"/>
          <a:ext cx="558847" cy="554178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uk-UA"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організацію публічних зустрічей, метою яких є популяризація ідеї Стратегії</a:t>
          </a:r>
          <a:endParaRPr lang="pl-PL"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3093306" y="-272405"/>
        <a:ext cx="558847" cy="5541788"/>
      </dsp:txXfrm>
    </dsp:sp>
    <dsp:sp modelId="{555F838E-195C-4094-8BC5-F1D104577512}">
      <dsp:nvSpPr>
        <dsp:cNvPr id="0" name=""/>
        <dsp:cNvSpPr/>
      </dsp:nvSpPr>
      <dsp:spPr>
        <a:xfrm rot="5400000">
          <a:off x="-128964" y="3087215"/>
          <a:ext cx="859766" cy="601836"/>
        </a:xfrm>
        <a:prstGeom prst="quadArrow">
          <a:avLst/>
        </a:prstGeom>
        <a:solidFill>
          <a:schemeClr val="accent4">
            <a:lumMod val="20000"/>
            <a:lumOff val="80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845" tIns="29845" rIns="29845" bIns="29845" numCol="1" spcCol="1270" anchor="ctr" anchorCtr="0">
          <a:noAutofit/>
        </a:bodyPr>
        <a:lstStyle/>
        <a:p>
          <a:pPr lvl="0" algn="ctr" defTabSz="2089150">
            <a:lnSpc>
              <a:spcPct val="90000"/>
            </a:lnSpc>
            <a:spcBef>
              <a:spcPct val="0"/>
            </a:spcBef>
            <a:spcAft>
              <a:spcPct val="35000"/>
            </a:spcAft>
          </a:pPr>
          <a:endParaRPr lang="pl-PL" sz="4700" kern="1200">
            <a:solidFill>
              <a:sysClr val="window" lastClr="FFFFFF"/>
            </a:solidFill>
            <a:latin typeface="Calibri"/>
            <a:ea typeface="+mn-ea"/>
            <a:cs typeface="+mn-cs"/>
          </a:endParaRPr>
        </a:p>
      </dsp:txBody>
      <dsp:txXfrm rot="5400000">
        <a:off x="-128964" y="3087215"/>
        <a:ext cx="859766" cy="601836"/>
      </dsp:txXfrm>
    </dsp:sp>
    <dsp:sp modelId="{C0BA2D50-D577-428A-ACF9-E955462CFBC0}">
      <dsp:nvSpPr>
        <dsp:cNvPr id="0" name=""/>
        <dsp:cNvSpPr/>
      </dsp:nvSpPr>
      <dsp:spPr>
        <a:xfrm rot="5400000">
          <a:off x="3093306" y="466780"/>
          <a:ext cx="558847" cy="554178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uk-UA"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інтерв’ю влади громади для місцевих і регіональних засобів масової інформації</a:t>
          </a:r>
          <a:endParaRPr lang="pl-PL"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3093306" y="466780"/>
        <a:ext cx="558847" cy="554178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E4AA-3550-4E28-AD7E-7952712C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10584</Words>
  <Characters>60329</Characters>
  <Application>Microsoft Office Word</Application>
  <DocSecurity>0</DocSecurity>
  <Lines>502</Lines>
  <Paragraphs>141</Paragraphs>
  <ScaleCrop>false</ScaleCrop>
  <HeadingPairs>
    <vt:vector size="8" baseType="variant">
      <vt:variant>
        <vt:lpstr>Название</vt:lpstr>
      </vt:variant>
      <vt:variant>
        <vt:i4>1</vt:i4>
      </vt:variant>
      <vt:variant>
        <vt:lpstr>Назва</vt:lpstr>
      </vt:variant>
      <vt:variant>
        <vt:i4>1</vt:i4>
      </vt:variant>
      <vt:variant>
        <vt:lpstr>Title</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70772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WojciechO</dc:creator>
  <cp:lastModifiedBy>Ред2</cp:lastModifiedBy>
  <cp:revision>4</cp:revision>
  <cp:lastPrinted>2019-01-24T13:17:00Z</cp:lastPrinted>
  <dcterms:created xsi:type="dcterms:W3CDTF">2024-08-07T09:32:00Z</dcterms:created>
  <dcterms:modified xsi:type="dcterms:W3CDTF">2024-08-07T09:40:00Z</dcterms:modified>
</cp:coreProperties>
</file>